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2F" w:rsidRDefault="00EF552F" w:rsidP="00EF552F">
      <w:pPr>
        <w:spacing w:line="480" w:lineRule="exact"/>
        <w:rPr>
          <w:rFonts w:eastAsia="標楷體"/>
          <w:spacing w:val="-2"/>
          <w:sz w:val="36"/>
          <w:szCs w:val="36"/>
        </w:rPr>
      </w:pPr>
      <w:bookmarkStart w:id="0" w:name="_GoBack"/>
      <w:r w:rsidRPr="00A33ABD">
        <w:rPr>
          <w:rFonts w:eastAsia="標楷體" w:hint="eastAsia"/>
          <w:spacing w:val="-2"/>
          <w:sz w:val="36"/>
          <w:szCs w:val="36"/>
        </w:rPr>
        <w:t>臺中市政府營建賸餘土石方收容處理場所審查委員會設置要點</w:t>
      </w:r>
    </w:p>
    <w:bookmarkEnd w:id="0"/>
    <w:p w:rsidR="005C62A5" w:rsidRDefault="005C62A5" w:rsidP="005C62A5">
      <w:pPr>
        <w:autoSpaceDE w:val="0"/>
        <w:autoSpaceDN w:val="0"/>
        <w:adjustRightInd w:val="0"/>
        <w:spacing w:line="460" w:lineRule="exact"/>
        <w:ind w:left="-181"/>
        <w:jc w:val="right"/>
        <w:rPr>
          <w:rFonts w:ascii="標楷體" w:eastAsia="標楷體" w:hAnsi="Calibri" w:cs="標楷體"/>
          <w:color w:val="000000"/>
          <w:kern w:val="0"/>
          <w:sz w:val="22"/>
          <w:szCs w:val="22"/>
        </w:rPr>
      </w:pPr>
      <w:r w:rsidRPr="00F47ECA">
        <w:rPr>
          <w:rFonts w:ascii="標楷體" w:eastAsia="標楷體" w:hAnsi="Calibri" w:cs="標楷體" w:hint="eastAsia"/>
          <w:color w:val="000000"/>
          <w:kern w:val="0"/>
          <w:sz w:val="22"/>
          <w:szCs w:val="22"/>
        </w:rPr>
        <w:t>中華民國</w:t>
      </w:r>
      <w:r>
        <w:rPr>
          <w:rFonts w:ascii="標楷體" w:eastAsia="標楷體" w:hAnsi="Calibri" w:cs="標楷體"/>
          <w:color w:val="000000"/>
          <w:kern w:val="0"/>
          <w:sz w:val="22"/>
          <w:szCs w:val="22"/>
        </w:rPr>
        <w:t>10</w:t>
      </w:r>
      <w:r>
        <w:rPr>
          <w:rFonts w:ascii="標楷體" w:eastAsia="標楷體" w:hAnsi="Calibri" w:cs="標楷體" w:hint="eastAsia"/>
          <w:color w:val="000000"/>
          <w:kern w:val="0"/>
          <w:sz w:val="22"/>
          <w:szCs w:val="22"/>
        </w:rPr>
        <w:t>0</w:t>
      </w:r>
      <w:r w:rsidRPr="00F47ECA">
        <w:rPr>
          <w:rFonts w:ascii="標楷體" w:eastAsia="標楷體" w:hAnsi="Calibri" w:cs="標楷體" w:hint="eastAsia"/>
          <w:color w:val="000000"/>
          <w:kern w:val="0"/>
          <w:sz w:val="22"/>
          <w:szCs w:val="22"/>
        </w:rPr>
        <w:t>年</w:t>
      </w:r>
      <w:r>
        <w:rPr>
          <w:rFonts w:ascii="標楷體" w:eastAsia="標楷體" w:hAnsi="Calibri" w:cs="標楷體" w:hint="eastAsia"/>
          <w:color w:val="000000"/>
          <w:kern w:val="0"/>
          <w:sz w:val="22"/>
          <w:szCs w:val="22"/>
        </w:rPr>
        <w:t>1</w:t>
      </w:r>
      <w:r w:rsidRPr="00F47ECA">
        <w:rPr>
          <w:rFonts w:ascii="標楷體" w:eastAsia="標楷體" w:hAnsi="Calibri" w:cs="標楷體" w:hint="eastAsia"/>
          <w:color w:val="000000"/>
          <w:kern w:val="0"/>
          <w:sz w:val="22"/>
          <w:szCs w:val="22"/>
        </w:rPr>
        <w:t>月</w:t>
      </w:r>
      <w:r>
        <w:rPr>
          <w:rFonts w:ascii="標楷體" w:eastAsia="標楷體" w:hAnsi="Calibri" w:cs="標楷體"/>
          <w:color w:val="000000"/>
          <w:kern w:val="0"/>
          <w:sz w:val="22"/>
          <w:szCs w:val="22"/>
        </w:rPr>
        <w:t>2</w:t>
      </w:r>
      <w:r>
        <w:rPr>
          <w:rFonts w:ascii="標楷體" w:eastAsia="標楷體" w:hAnsi="Calibri" w:cs="標楷體" w:hint="eastAsia"/>
          <w:color w:val="000000"/>
          <w:kern w:val="0"/>
          <w:sz w:val="22"/>
          <w:szCs w:val="22"/>
        </w:rPr>
        <w:t>6日府授都建</w:t>
      </w:r>
      <w:r w:rsidRPr="00F47ECA">
        <w:rPr>
          <w:rFonts w:ascii="標楷體" w:eastAsia="標楷體" w:hAnsi="Calibri" w:cs="標楷體" w:hint="eastAsia"/>
          <w:color w:val="000000"/>
          <w:kern w:val="0"/>
          <w:sz w:val="22"/>
          <w:szCs w:val="22"/>
        </w:rPr>
        <w:t>字第</w:t>
      </w:r>
      <w:r w:rsidRPr="004F6ADF">
        <w:rPr>
          <w:rFonts w:ascii="標楷體" w:eastAsia="標楷體" w:hAnsi="標楷體" w:hint="eastAsia"/>
          <w:color w:val="000000"/>
          <w:sz w:val="22"/>
          <w:szCs w:val="22"/>
        </w:rPr>
        <w:t>0991003545</w:t>
      </w:r>
      <w:r w:rsidRPr="00F47ECA">
        <w:rPr>
          <w:rFonts w:ascii="標楷體" w:eastAsia="標楷體" w:hAnsi="Calibri" w:cs="標楷體" w:hint="eastAsia"/>
          <w:color w:val="000000"/>
          <w:kern w:val="0"/>
          <w:sz w:val="22"/>
          <w:szCs w:val="22"/>
        </w:rPr>
        <w:t>號函訂定</w:t>
      </w:r>
    </w:p>
    <w:p w:rsidR="002560F7" w:rsidRDefault="005C62A5" w:rsidP="005C62A5">
      <w:pPr>
        <w:autoSpaceDE w:val="0"/>
        <w:autoSpaceDN w:val="0"/>
        <w:adjustRightInd w:val="0"/>
        <w:jc w:val="right"/>
        <w:rPr>
          <w:rFonts w:ascii="標楷體" w:eastAsia="標楷體" w:hAnsi="Calibri" w:cs="標楷體"/>
          <w:color w:val="000000"/>
          <w:kern w:val="0"/>
          <w:sz w:val="22"/>
          <w:szCs w:val="22"/>
        </w:rPr>
      </w:pPr>
      <w:r w:rsidRPr="00F47ECA">
        <w:rPr>
          <w:rFonts w:ascii="標楷體" w:eastAsia="標楷體" w:hAnsi="Calibri" w:cs="標楷體" w:hint="eastAsia"/>
          <w:color w:val="000000"/>
          <w:kern w:val="0"/>
          <w:sz w:val="22"/>
          <w:szCs w:val="22"/>
        </w:rPr>
        <w:t>中華民國</w:t>
      </w:r>
      <w:r>
        <w:rPr>
          <w:rFonts w:ascii="標楷體" w:eastAsia="標楷體" w:hAnsi="Calibri" w:cs="標楷體"/>
          <w:color w:val="000000"/>
          <w:kern w:val="0"/>
          <w:sz w:val="22"/>
          <w:szCs w:val="22"/>
        </w:rPr>
        <w:t>10</w:t>
      </w:r>
      <w:r>
        <w:rPr>
          <w:rFonts w:ascii="標楷體" w:eastAsia="標楷體" w:hAnsi="Calibri" w:cs="標楷體" w:hint="eastAsia"/>
          <w:color w:val="000000"/>
          <w:kern w:val="0"/>
          <w:sz w:val="22"/>
          <w:szCs w:val="22"/>
        </w:rPr>
        <w:t>6</w:t>
      </w:r>
      <w:r w:rsidRPr="00F47ECA">
        <w:rPr>
          <w:rFonts w:ascii="標楷體" w:eastAsia="標楷體" w:hAnsi="Calibri" w:cs="標楷體" w:hint="eastAsia"/>
          <w:color w:val="000000"/>
          <w:kern w:val="0"/>
          <w:sz w:val="22"/>
          <w:szCs w:val="22"/>
        </w:rPr>
        <w:t>年</w:t>
      </w:r>
      <w:r>
        <w:rPr>
          <w:rFonts w:ascii="標楷體" w:eastAsia="標楷體" w:hAnsi="Calibri" w:cs="標楷體" w:hint="eastAsia"/>
          <w:color w:val="000000"/>
          <w:kern w:val="0"/>
          <w:sz w:val="22"/>
          <w:szCs w:val="22"/>
        </w:rPr>
        <w:t>3</w:t>
      </w:r>
      <w:r w:rsidRPr="00F47ECA">
        <w:rPr>
          <w:rFonts w:ascii="標楷體" w:eastAsia="標楷體" w:hAnsi="Calibri" w:cs="標楷體" w:hint="eastAsia"/>
          <w:color w:val="000000"/>
          <w:kern w:val="0"/>
          <w:sz w:val="22"/>
          <w:szCs w:val="22"/>
        </w:rPr>
        <w:t>月</w:t>
      </w:r>
      <w:r>
        <w:rPr>
          <w:rFonts w:ascii="標楷體" w:eastAsia="標楷體" w:hAnsi="Calibri" w:cs="標楷體" w:hint="eastAsia"/>
          <w:color w:val="000000"/>
          <w:kern w:val="0"/>
          <w:sz w:val="22"/>
          <w:szCs w:val="22"/>
        </w:rPr>
        <w:t>3</w:t>
      </w:r>
      <w:r w:rsidRPr="00F47ECA">
        <w:rPr>
          <w:rFonts w:ascii="標楷體" w:eastAsia="標楷體" w:hAnsi="Calibri" w:cs="標楷體" w:hint="eastAsia"/>
          <w:color w:val="000000"/>
          <w:kern w:val="0"/>
          <w:sz w:val="22"/>
          <w:szCs w:val="22"/>
        </w:rPr>
        <w:t>日府授人企字第</w:t>
      </w:r>
      <w:r w:rsidRPr="00F47ECA">
        <w:rPr>
          <w:rFonts w:ascii="標楷體" w:eastAsia="標楷體" w:hAnsi="Calibri" w:cs="標楷體"/>
          <w:color w:val="000000"/>
          <w:kern w:val="0"/>
          <w:sz w:val="22"/>
          <w:szCs w:val="22"/>
        </w:rPr>
        <w:t>10</w:t>
      </w:r>
      <w:r>
        <w:rPr>
          <w:rFonts w:ascii="標楷體" w:eastAsia="標楷體" w:hAnsi="Calibri" w:cs="標楷體" w:hint="eastAsia"/>
          <w:color w:val="000000"/>
          <w:kern w:val="0"/>
          <w:sz w:val="22"/>
          <w:szCs w:val="22"/>
        </w:rPr>
        <w:t>60044354</w:t>
      </w:r>
      <w:r w:rsidRPr="00F47ECA">
        <w:rPr>
          <w:rFonts w:ascii="標楷體" w:eastAsia="標楷體" w:hAnsi="Calibri" w:cs="標楷體" w:hint="eastAsia"/>
          <w:color w:val="000000"/>
          <w:kern w:val="0"/>
          <w:sz w:val="22"/>
          <w:szCs w:val="22"/>
        </w:rPr>
        <w:t>號函修正</w:t>
      </w:r>
    </w:p>
    <w:p w:rsidR="005C62A5" w:rsidRPr="002560F7" w:rsidRDefault="005C62A5" w:rsidP="005C62A5">
      <w:pPr>
        <w:autoSpaceDE w:val="0"/>
        <w:autoSpaceDN w:val="0"/>
        <w:adjustRightInd w:val="0"/>
        <w:jc w:val="right"/>
        <w:rPr>
          <w:rFonts w:ascii="標楷體" w:eastAsia="標楷體" w:hAnsi="Calibri" w:cs="標楷體"/>
          <w:color w:val="000000"/>
          <w:kern w:val="0"/>
          <w:sz w:val="22"/>
          <w:szCs w:val="22"/>
        </w:rPr>
      </w:pPr>
      <w:r w:rsidRPr="00F47ECA">
        <w:rPr>
          <w:rFonts w:ascii="標楷體" w:eastAsia="標楷體" w:hAnsi="Calibri" w:cs="標楷體" w:hint="eastAsia"/>
          <w:color w:val="000000"/>
          <w:kern w:val="0"/>
          <w:sz w:val="22"/>
          <w:szCs w:val="22"/>
        </w:rPr>
        <w:t>中華民國</w:t>
      </w:r>
      <w:r>
        <w:rPr>
          <w:rFonts w:ascii="標楷體" w:eastAsia="標楷體" w:hAnsi="Calibri" w:cs="標楷體"/>
          <w:color w:val="000000"/>
          <w:kern w:val="0"/>
          <w:sz w:val="22"/>
          <w:szCs w:val="22"/>
        </w:rPr>
        <w:t>10</w:t>
      </w:r>
      <w:r>
        <w:rPr>
          <w:rFonts w:ascii="標楷體" w:eastAsia="標楷體" w:hAnsi="Calibri" w:cs="標楷體" w:hint="eastAsia"/>
          <w:color w:val="000000"/>
          <w:kern w:val="0"/>
          <w:sz w:val="22"/>
          <w:szCs w:val="22"/>
        </w:rPr>
        <w:t>8</w:t>
      </w:r>
      <w:r w:rsidRPr="00F47ECA">
        <w:rPr>
          <w:rFonts w:ascii="標楷體" w:eastAsia="標楷體" w:hAnsi="Calibri" w:cs="標楷體" w:hint="eastAsia"/>
          <w:color w:val="000000"/>
          <w:kern w:val="0"/>
          <w:sz w:val="22"/>
          <w:szCs w:val="22"/>
        </w:rPr>
        <w:t>年</w:t>
      </w:r>
      <w:r>
        <w:rPr>
          <w:rFonts w:ascii="標楷體" w:eastAsia="標楷體" w:hAnsi="Calibri" w:cs="標楷體" w:hint="eastAsia"/>
          <w:color w:val="000000"/>
          <w:kern w:val="0"/>
          <w:sz w:val="22"/>
          <w:szCs w:val="22"/>
        </w:rPr>
        <w:t>9</w:t>
      </w:r>
      <w:r w:rsidRPr="00F47ECA">
        <w:rPr>
          <w:rFonts w:ascii="標楷體" w:eastAsia="標楷體" w:hAnsi="Calibri" w:cs="標楷體" w:hint="eastAsia"/>
          <w:color w:val="000000"/>
          <w:kern w:val="0"/>
          <w:sz w:val="22"/>
          <w:szCs w:val="22"/>
        </w:rPr>
        <w:t>月</w:t>
      </w:r>
      <w:r>
        <w:rPr>
          <w:rFonts w:ascii="標楷體" w:eastAsia="標楷體" w:hAnsi="Calibri" w:cs="標楷體" w:hint="eastAsia"/>
          <w:color w:val="000000"/>
          <w:kern w:val="0"/>
          <w:sz w:val="22"/>
          <w:szCs w:val="22"/>
        </w:rPr>
        <w:t>11</w:t>
      </w:r>
      <w:r w:rsidRPr="00F47ECA">
        <w:rPr>
          <w:rFonts w:ascii="標楷體" w:eastAsia="標楷體" w:hAnsi="Calibri" w:cs="標楷體" w:hint="eastAsia"/>
          <w:color w:val="000000"/>
          <w:kern w:val="0"/>
          <w:sz w:val="22"/>
          <w:szCs w:val="22"/>
        </w:rPr>
        <w:t>日</w:t>
      </w:r>
      <w:r w:rsidR="00F35E93" w:rsidRPr="00F35E93">
        <w:rPr>
          <w:rFonts w:ascii="標楷體" w:eastAsia="標楷體" w:hAnsi="Calibri" w:cs="標楷體" w:hint="eastAsia"/>
          <w:color w:val="000000"/>
          <w:kern w:val="0"/>
          <w:sz w:val="22"/>
          <w:szCs w:val="22"/>
        </w:rPr>
        <w:t>府授人企字第1080218506號</w:t>
      </w:r>
      <w:r w:rsidR="00F35E93">
        <w:rPr>
          <w:rFonts w:ascii="標楷體" w:eastAsia="標楷體" w:hAnsi="Calibri" w:cs="標楷體" w:hint="eastAsia"/>
          <w:color w:val="000000"/>
          <w:kern w:val="0"/>
          <w:sz w:val="22"/>
          <w:szCs w:val="22"/>
        </w:rPr>
        <w:t>函</w:t>
      </w:r>
      <w:r w:rsidRPr="00F47ECA">
        <w:rPr>
          <w:rFonts w:ascii="標楷體" w:eastAsia="標楷體" w:hAnsi="Calibri" w:cs="標楷體" w:hint="eastAsia"/>
          <w:color w:val="000000"/>
          <w:kern w:val="0"/>
          <w:sz w:val="22"/>
          <w:szCs w:val="22"/>
        </w:rPr>
        <w:t>修正</w:t>
      </w:r>
    </w:p>
    <w:p w:rsidR="00EF552F" w:rsidRPr="00BA6C50" w:rsidRDefault="00EF552F" w:rsidP="00EF552F">
      <w:pPr>
        <w:pStyle w:val="ab"/>
        <w:tabs>
          <w:tab w:val="left" w:pos="142"/>
        </w:tabs>
        <w:snapToGrid w:val="0"/>
        <w:spacing w:line="460" w:lineRule="exact"/>
        <w:ind w:left="566" w:hangingChars="202" w:hanging="566"/>
        <w:rPr>
          <w:sz w:val="28"/>
          <w:szCs w:val="28"/>
        </w:rPr>
      </w:pPr>
      <w:r w:rsidRPr="00BA6C50">
        <w:rPr>
          <w:rFonts w:hint="eastAsia"/>
          <w:sz w:val="28"/>
          <w:szCs w:val="28"/>
        </w:rPr>
        <w:t>一、</w:t>
      </w:r>
      <w:r w:rsidR="00F70A82" w:rsidRPr="00BA6C50">
        <w:rPr>
          <w:rFonts w:hint="eastAsia"/>
          <w:sz w:val="28"/>
          <w:szCs w:val="28"/>
        </w:rPr>
        <w:t>臺</w:t>
      </w:r>
      <w:r w:rsidR="00DE657D" w:rsidRPr="00DE657D">
        <w:rPr>
          <w:rFonts w:hint="eastAsia"/>
          <w:sz w:val="28"/>
          <w:szCs w:val="28"/>
        </w:rPr>
        <w:t>中市政府（以下簡稱本府）為辦理臺中市營建賸餘土石方（以下簡稱餘土）收容處理場所審查事宜，特設本府營建賸餘土石方收容處理場所審查委員會（以下簡稱本委員會），並訂定本要點。</w:t>
      </w:r>
    </w:p>
    <w:p w:rsidR="00EF552F" w:rsidRPr="00BA6C50" w:rsidRDefault="00EF552F" w:rsidP="00EF552F">
      <w:pPr>
        <w:pStyle w:val="ab"/>
        <w:snapToGrid w:val="0"/>
        <w:spacing w:line="460" w:lineRule="exact"/>
        <w:ind w:left="748" w:hangingChars="267" w:hanging="748"/>
        <w:rPr>
          <w:sz w:val="28"/>
          <w:szCs w:val="28"/>
        </w:rPr>
      </w:pPr>
      <w:r w:rsidRPr="00BA6C50">
        <w:rPr>
          <w:rFonts w:hint="eastAsia"/>
          <w:sz w:val="28"/>
          <w:szCs w:val="28"/>
        </w:rPr>
        <w:t>二、本委員會任務如下：</w:t>
      </w:r>
    </w:p>
    <w:p w:rsidR="00EF552F" w:rsidRPr="00BA6C50" w:rsidRDefault="00EF552F" w:rsidP="00EF552F">
      <w:pPr>
        <w:pStyle w:val="ab"/>
        <w:snapToGrid w:val="0"/>
        <w:spacing w:line="460" w:lineRule="exact"/>
        <w:ind w:leftChars="177" w:left="1273" w:hangingChars="303" w:hanging="848"/>
        <w:rPr>
          <w:sz w:val="28"/>
          <w:szCs w:val="28"/>
        </w:rPr>
      </w:pPr>
      <w:r w:rsidRPr="00BA6C50">
        <w:rPr>
          <w:rFonts w:hint="eastAsia"/>
          <w:sz w:val="28"/>
          <w:szCs w:val="28"/>
        </w:rPr>
        <w:t>（一）收容處理場所設置、變更、展期、營運、轉運、註銷、封場、違規記點、一定數量以上餘土逕為交易處理、承諾處理量等事項之審查。</w:t>
      </w:r>
    </w:p>
    <w:p w:rsidR="00EF552F" w:rsidRPr="00BA6C50" w:rsidRDefault="00EF552F" w:rsidP="00EF552F">
      <w:pPr>
        <w:pStyle w:val="ab"/>
        <w:snapToGrid w:val="0"/>
        <w:spacing w:line="460" w:lineRule="exact"/>
        <w:ind w:leftChars="177" w:left="1273" w:hangingChars="303" w:hanging="848"/>
        <w:rPr>
          <w:sz w:val="28"/>
          <w:szCs w:val="28"/>
        </w:rPr>
      </w:pPr>
      <w:r w:rsidRPr="00BA6C50">
        <w:rPr>
          <w:rFonts w:hint="eastAsia"/>
          <w:sz w:val="28"/>
          <w:szCs w:val="28"/>
        </w:rPr>
        <w:t>（二）其他有關餘土收容處理場所、餘土處理事項之審議及建議。</w:t>
      </w:r>
    </w:p>
    <w:p w:rsidR="00DE657D" w:rsidRPr="00DE657D" w:rsidRDefault="00EF552F" w:rsidP="00DE657D">
      <w:pPr>
        <w:pStyle w:val="ab"/>
        <w:snapToGrid w:val="0"/>
        <w:spacing w:line="460" w:lineRule="exact"/>
        <w:ind w:left="566" w:hangingChars="202" w:hanging="566"/>
        <w:rPr>
          <w:sz w:val="28"/>
          <w:szCs w:val="28"/>
        </w:rPr>
      </w:pPr>
      <w:r>
        <w:rPr>
          <w:rFonts w:hint="eastAsia"/>
          <w:sz w:val="28"/>
          <w:szCs w:val="28"/>
        </w:rPr>
        <w:t>三、</w:t>
      </w:r>
      <w:r w:rsidR="00DE657D" w:rsidRPr="00DE657D">
        <w:rPr>
          <w:rFonts w:hint="eastAsia"/>
          <w:sz w:val="28"/>
          <w:szCs w:val="28"/>
        </w:rPr>
        <w:t>本委員會置委員十至十三人，其中一人為主任委員，由臺中市政府都市發展局（以下簡稱都發局）局長兼任；一人為副主任委員，由都發局副局長或主任秘書兼任；其餘委員由本府就下列機關指派或人員派（聘）兼之：</w:t>
      </w:r>
    </w:p>
    <w:p w:rsidR="00DE657D" w:rsidRPr="00DE657D" w:rsidRDefault="00DE657D" w:rsidP="00DE657D">
      <w:pPr>
        <w:pStyle w:val="ab"/>
        <w:snapToGrid w:val="0"/>
        <w:spacing w:line="460" w:lineRule="exact"/>
        <w:ind w:leftChars="177" w:left="565" w:hangingChars="50" w:hanging="140"/>
        <w:rPr>
          <w:sz w:val="28"/>
          <w:szCs w:val="28"/>
        </w:rPr>
      </w:pPr>
      <w:r w:rsidRPr="00DE657D">
        <w:rPr>
          <w:rFonts w:hint="eastAsia"/>
          <w:sz w:val="28"/>
          <w:szCs w:val="28"/>
        </w:rPr>
        <w:t>（一）臺中市政府經濟發展局。</w:t>
      </w:r>
    </w:p>
    <w:p w:rsidR="00DE657D" w:rsidRPr="00DE657D" w:rsidRDefault="00DE657D" w:rsidP="00DE657D">
      <w:pPr>
        <w:pStyle w:val="ab"/>
        <w:snapToGrid w:val="0"/>
        <w:spacing w:line="460" w:lineRule="exact"/>
        <w:ind w:leftChars="177" w:left="565" w:hangingChars="50" w:hanging="140"/>
        <w:rPr>
          <w:sz w:val="28"/>
          <w:szCs w:val="28"/>
        </w:rPr>
      </w:pPr>
      <w:r w:rsidRPr="00DE657D">
        <w:rPr>
          <w:rFonts w:hint="eastAsia"/>
          <w:sz w:val="28"/>
          <w:szCs w:val="28"/>
        </w:rPr>
        <w:t>（二）臺中市政府建設局。</w:t>
      </w:r>
    </w:p>
    <w:p w:rsidR="00DE657D" w:rsidRPr="00DE657D" w:rsidRDefault="00DE657D" w:rsidP="00DE657D">
      <w:pPr>
        <w:pStyle w:val="ab"/>
        <w:snapToGrid w:val="0"/>
        <w:spacing w:line="460" w:lineRule="exact"/>
        <w:ind w:leftChars="177" w:left="565" w:hangingChars="50" w:hanging="140"/>
        <w:rPr>
          <w:sz w:val="28"/>
          <w:szCs w:val="28"/>
        </w:rPr>
      </w:pPr>
      <w:r w:rsidRPr="00DE657D">
        <w:rPr>
          <w:rFonts w:hint="eastAsia"/>
          <w:sz w:val="28"/>
          <w:szCs w:val="28"/>
        </w:rPr>
        <w:t>（三）臺中市政府環境保護局。</w:t>
      </w:r>
    </w:p>
    <w:p w:rsidR="00DE657D" w:rsidRPr="00DE657D" w:rsidRDefault="00DE657D" w:rsidP="00DE657D">
      <w:pPr>
        <w:pStyle w:val="ab"/>
        <w:snapToGrid w:val="0"/>
        <w:spacing w:line="460" w:lineRule="exact"/>
        <w:ind w:leftChars="177" w:left="565" w:hangingChars="50" w:hanging="140"/>
        <w:rPr>
          <w:sz w:val="28"/>
          <w:szCs w:val="28"/>
        </w:rPr>
      </w:pPr>
      <w:r w:rsidRPr="00DE657D">
        <w:rPr>
          <w:rFonts w:hint="eastAsia"/>
          <w:sz w:val="28"/>
          <w:szCs w:val="28"/>
        </w:rPr>
        <w:t>（四）臺中市政府交通局。</w:t>
      </w:r>
    </w:p>
    <w:p w:rsidR="00DE657D" w:rsidRPr="00DE657D" w:rsidRDefault="00DE657D" w:rsidP="00DE657D">
      <w:pPr>
        <w:pStyle w:val="ab"/>
        <w:snapToGrid w:val="0"/>
        <w:spacing w:line="460" w:lineRule="exact"/>
        <w:ind w:leftChars="177" w:left="565" w:hangingChars="50" w:hanging="140"/>
        <w:rPr>
          <w:sz w:val="28"/>
          <w:szCs w:val="28"/>
        </w:rPr>
      </w:pPr>
      <w:r w:rsidRPr="00DE657D">
        <w:rPr>
          <w:rFonts w:hint="eastAsia"/>
          <w:sz w:val="28"/>
          <w:szCs w:val="28"/>
        </w:rPr>
        <w:t>（五）台中市營建剩餘土石方資源處理商業同業公會。</w:t>
      </w:r>
    </w:p>
    <w:p w:rsidR="00EF552F" w:rsidRPr="00BA6C50" w:rsidRDefault="00DE657D" w:rsidP="00DE657D">
      <w:pPr>
        <w:pStyle w:val="ab"/>
        <w:snapToGrid w:val="0"/>
        <w:spacing w:line="460" w:lineRule="exact"/>
        <w:ind w:leftChars="177" w:left="565" w:hangingChars="50" w:hanging="140"/>
        <w:rPr>
          <w:sz w:val="28"/>
          <w:szCs w:val="28"/>
        </w:rPr>
      </w:pPr>
      <w:r w:rsidRPr="00DE657D">
        <w:rPr>
          <w:rFonts w:hint="eastAsia"/>
          <w:sz w:val="28"/>
          <w:szCs w:val="28"/>
        </w:rPr>
        <w:t>（六）相關公會代表及學者專家三至六人。</w:t>
      </w:r>
    </w:p>
    <w:p w:rsidR="00EF552F" w:rsidRPr="00BA6C50" w:rsidRDefault="00EF552F" w:rsidP="00EF552F">
      <w:pPr>
        <w:pStyle w:val="ab"/>
        <w:snapToGrid w:val="0"/>
        <w:spacing w:line="460" w:lineRule="exact"/>
        <w:ind w:left="566" w:hangingChars="202" w:hanging="566"/>
        <w:rPr>
          <w:sz w:val="28"/>
          <w:szCs w:val="28"/>
        </w:rPr>
      </w:pPr>
      <w:r w:rsidRPr="00BA6C50">
        <w:rPr>
          <w:rFonts w:hint="eastAsia"/>
          <w:sz w:val="28"/>
          <w:szCs w:val="28"/>
        </w:rPr>
        <w:t>四、本委員會委員任期二年，期滿得續派（聘）之。但代表機關或團體出任者，隨其本職進退。委員出缺時，本府得予補派（聘）；補派（聘）委員之任期至原任期屆滿之日止。</w:t>
      </w:r>
    </w:p>
    <w:p w:rsidR="00EF552F" w:rsidRPr="00BA6C50" w:rsidRDefault="00EF552F" w:rsidP="00EF552F">
      <w:pPr>
        <w:pStyle w:val="ab"/>
        <w:snapToGrid w:val="0"/>
        <w:spacing w:line="460" w:lineRule="exact"/>
        <w:ind w:left="566" w:hangingChars="202" w:hanging="566"/>
        <w:rPr>
          <w:sz w:val="28"/>
          <w:szCs w:val="28"/>
        </w:rPr>
      </w:pPr>
      <w:r w:rsidRPr="00BA6C50">
        <w:rPr>
          <w:rFonts w:hint="eastAsia"/>
          <w:sz w:val="28"/>
          <w:szCs w:val="28"/>
        </w:rPr>
        <w:t>五、本委員會置執行秘書一人，由都發局營造施工科科長兼任，承主任委員之命，綜理本委員會幕僚作業。置幹事若干人，由都發局派員兼任。</w:t>
      </w:r>
    </w:p>
    <w:p w:rsidR="00EF552F" w:rsidRPr="00BA6C50" w:rsidRDefault="00EF552F" w:rsidP="00EF552F">
      <w:pPr>
        <w:pStyle w:val="ab"/>
        <w:snapToGrid w:val="0"/>
        <w:spacing w:line="460" w:lineRule="exact"/>
        <w:ind w:left="566" w:hangingChars="202" w:hanging="566"/>
        <w:rPr>
          <w:sz w:val="28"/>
          <w:szCs w:val="28"/>
        </w:rPr>
      </w:pPr>
      <w:r w:rsidRPr="00BA6C50">
        <w:rPr>
          <w:rFonts w:hint="eastAsia"/>
          <w:sz w:val="28"/>
          <w:szCs w:val="28"/>
        </w:rPr>
        <w:t>六、本委員會會議視實際需要不定期召開，由主任委員召集並擔任主席，主任委員因故不能出席時，由副主任委員擔任主席，主任委員及副</w:t>
      </w:r>
      <w:r w:rsidRPr="00BA6C50">
        <w:rPr>
          <w:rFonts w:hint="eastAsia"/>
          <w:sz w:val="28"/>
          <w:szCs w:val="28"/>
        </w:rPr>
        <w:lastRenderedPageBreak/>
        <w:t>主任委員均不能出席時，由主任委員指定委員一人擔任主席。</w:t>
      </w:r>
    </w:p>
    <w:p w:rsidR="00EF552F" w:rsidRPr="00BA6C50" w:rsidRDefault="00EF552F" w:rsidP="00EF552F">
      <w:pPr>
        <w:pStyle w:val="ab"/>
        <w:snapToGrid w:val="0"/>
        <w:spacing w:line="460" w:lineRule="exact"/>
        <w:ind w:left="566" w:hangingChars="202" w:hanging="566"/>
        <w:rPr>
          <w:sz w:val="28"/>
          <w:szCs w:val="28"/>
        </w:rPr>
      </w:pPr>
      <w:r w:rsidRPr="00BA6C50">
        <w:rPr>
          <w:rFonts w:hint="eastAsia"/>
          <w:sz w:val="28"/>
          <w:szCs w:val="28"/>
        </w:rPr>
        <w:t>七、本委員會開會時，得視需要邀請有關機關、團體或人員列席；必要時並得由主席選派委員若干人組成專案小組調查。</w:t>
      </w:r>
    </w:p>
    <w:p w:rsidR="00EF552F" w:rsidRPr="00BA6C50" w:rsidRDefault="00EF552F" w:rsidP="00EF552F">
      <w:pPr>
        <w:pStyle w:val="ab"/>
        <w:snapToGrid w:val="0"/>
        <w:spacing w:line="460" w:lineRule="exact"/>
        <w:ind w:left="566" w:hangingChars="202" w:hanging="566"/>
        <w:rPr>
          <w:sz w:val="28"/>
          <w:szCs w:val="28"/>
        </w:rPr>
      </w:pPr>
      <w:r w:rsidRPr="00BA6C50">
        <w:rPr>
          <w:rFonts w:hint="eastAsia"/>
          <w:sz w:val="28"/>
          <w:szCs w:val="28"/>
        </w:rPr>
        <w:t>八、本委員會會議應有委員過半數之出席，決議事項應有出席委員過半數之同意，正反意見同數時，由主席裁決之。本委員會委員對於審議之案件有行政程序法第三十二條或第三十三條應迴避事由時，應依法迴避。</w:t>
      </w:r>
    </w:p>
    <w:p w:rsidR="00EF552F" w:rsidRPr="00BA6C50" w:rsidRDefault="00EF552F" w:rsidP="00EF552F">
      <w:pPr>
        <w:pStyle w:val="ab"/>
        <w:snapToGrid w:val="0"/>
        <w:spacing w:line="460" w:lineRule="exact"/>
        <w:ind w:left="566" w:hangingChars="202" w:hanging="566"/>
        <w:rPr>
          <w:sz w:val="28"/>
          <w:szCs w:val="28"/>
        </w:rPr>
      </w:pPr>
      <w:r w:rsidRPr="00BA6C50">
        <w:rPr>
          <w:rFonts w:hint="eastAsia"/>
          <w:sz w:val="28"/>
          <w:szCs w:val="28"/>
        </w:rPr>
        <w:t>九、本委員會委員應親自出席會議，但代表機關兼任之委員，得指派代表出席。</w:t>
      </w:r>
    </w:p>
    <w:p w:rsidR="00EF552F" w:rsidRPr="00BA6C50" w:rsidRDefault="00EF552F" w:rsidP="00EF552F">
      <w:pPr>
        <w:pStyle w:val="ab"/>
        <w:snapToGrid w:val="0"/>
        <w:spacing w:line="460" w:lineRule="exact"/>
        <w:ind w:left="566" w:hangingChars="202" w:hanging="566"/>
        <w:rPr>
          <w:sz w:val="28"/>
          <w:szCs w:val="28"/>
        </w:rPr>
      </w:pPr>
      <w:r w:rsidRPr="00BA6C50">
        <w:rPr>
          <w:rFonts w:hint="eastAsia"/>
          <w:sz w:val="28"/>
          <w:szCs w:val="28"/>
        </w:rPr>
        <w:t>十、本委員會對外行文，應以本府名義行之。</w:t>
      </w:r>
    </w:p>
    <w:p w:rsidR="00EF552F" w:rsidRPr="00BA6C50" w:rsidRDefault="00EF552F" w:rsidP="00EF552F">
      <w:pPr>
        <w:pStyle w:val="ab"/>
        <w:snapToGrid w:val="0"/>
        <w:spacing w:line="460" w:lineRule="exact"/>
        <w:ind w:left="566" w:hangingChars="202" w:hanging="566"/>
        <w:rPr>
          <w:sz w:val="28"/>
          <w:szCs w:val="28"/>
        </w:rPr>
      </w:pPr>
      <w:r w:rsidRPr="00BA6C50">
        <w:rPr>
          <w:rFonts w:hint="eastAsia"/>
          <w:sz w:val="28"/>
          <w:szCs w:val="28"/>
        </w:rPr>
        <w:t>十一、本委員會委員及兼任人員均為無給職。但參與開會之專家、學者及相關公會代表得依規定酌給出席費。</w:t>
      </w:r>
    </w:p>
    <w:p w:rsidR="00EF552F" w:rsidRPr="00EF552F" w:rsidRDefault="00EF552F" w:rsidP="00B057B8">
      <w:pPr>
        <w:pStyle w:val="ab"/>
        <w:snapToGrid w:val="0"/>
        <w:spacing w:line="460" w:lineRule="exact"/>
        <w:ind w:left="566" w:hangingChars="202" w:hanging="566"/>
        <w:rPr>
          <w:sz w:val="28"/>
          <w:szCs w:val="28"/>
        </w:rPr>
      </w:pPr>
      <w:r w:rsidRPr="00BA6C50">
        <w:rPr>
          <w:rFonts w:hint="eastAsia"/>
          <w:sz w:val="28"/>
          <w:szCs w:val="28"/>
        </w:rPr>
        <w:t>十二、本委員會所需經費由都發局編列預算支應。</w:t>
      </w:r>
    </w:p>
    <w:sectPr w:rsidR="00EF552F" w:rsidRPr="00EF552F" w:rsidSect="009A7A18">
      <w:footerReference w:type="default" r:id="rId9"/>
      <w:pgSz w:w="11907" w:h="16840" w:code="9"/>
      <w:pgMar w:top="1418" w:right="1418" w:bottom="1418" w:left="1701" w:header="851" w:footer="992" w:gutter="0"/>
      <w:cols w:space="425"/>
      <w:docGrid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2F" w:rsidRDefault="008E762F">
      <w:r>
        <w:separator/>
      </w:r>
    </w:p>
  </w:endnote>
  <w:endnote w:type="continuationSeparator" w:id="0">
    <w:p w:rsidR="008E762F" w:rsidRDefault="008E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F9" w:rsidRDefault="005534F9" w:rsidP="004D138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2F" w:rsidRDefault="008E762F">
      <w:r>
        <w:separator/>
      </w:r>
    </w:p>
  </w:footnote>
  <w:footnote w:type="continuationSeparator" w:id="0">
    <w:p w:rsidR="008E762F" w:rsidRDefault="008E7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0F55"/>
    <w:multiLevelType w:val="hybridMultilevel"/>
    <w:tmpl w:val="6D50FC1C"/>
    <w:lvl w:ilvl="0" w:tplc="213207E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520DE8"/>
    <w:multiLevelType w:val="hybridMultilevel"/>
    <w:tmpl w:val="9F8C4090"/>
    <w:lvl w:ilvl="0" w:tplc="61380F12">
      <w:start w:val="3"/>
      <w:numFmt w:val="taiwaneseCountingThousand"/>
      <w:lvlText w:val="第%1條"/>
      <w:lvlJc w:val="left"/>
      <w:pPr>
        <w:tabs>
          <w:tab w:val="num" w:pos="960"/>
        </w:tabs>
        <w:ind w:left="960" w:hanging="9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587E9D"/>
    <w:multiLevelType w:val="hybridMultilevel"/>
    <w:tmpl w:val="8182F906"/>
    <w:lvl w:ilvl="0" w:tplc="61B6E7A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BE0312"/>
    <w:multiLevelType w:val="hybridMultilevel"/>
    <w:tmpl w:val="40043752"/>
    <w:lvl w:ilvl="0" w:tplc="3C5E6A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9D0CE2"/>
    <w:multiLevelType w:val="hybridMultilevel"/>
    <w:tmpl w:val="2804881A"/>
    <w:lvl w:ilvl="0" w:tplc="D0F015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7054039"/>
    <w:multiLevelType w:val="hybridMultilevel"/>
    <w:tmpl w:val="F162E6EC"/>
    <w:lvl w:ilvl="0" w:tplc="2C564BDE">
      <w:start w:val="1"/>
      <w:numFmt w:val="decimal"/>
      <w:lvlText w:val="%1."/>
      <w:lvlJc w:val="left"/>
      <w:pPr>
        <w:tabs>
          <w:tab w:val="num" w:pos="609"/>
        </w:tabs>
        <w:ind w:left="609" w:hanging="360"/>
      </w:pPr>
      <w:rPr>
        <w:rFonts w:hint="default"/>
      </w:rPr>
    </w:lvl>
    <w:lvl w:ilvl="1" w:tplc="04090019" w:tentative="1">
      <w:start w:val="1"/>
      <w:numFmt w:val="ideographTraditional"/>
      <w:lvlText w:val="%2、"/>
      <w:lvlJc w:val="left"/>
      <w:pPr>
        <w:tabs>
          <w:tab w:val="num" w:pos="1209"/>
        </w:tabs>
        <w:ind w:left="1209" w:hanging="480"/>
      </w:pPr>
    </w:lvl>
    <w:lvl w:ilvl="2" w:tplc="0409001B" w:tentative="1">
      <w:start w:val="1"/>
      <w:numFmt w:val="lowerRoman"/>
      <w:lvlText w:val="%3."/>
      <w:lvlJc w:val="right"/>
      <w:pPr>
        <w:tabs>
          <w:tab w:val="num" w:pos="1689"/>
        </w:tabs>
        <w:ind w:left="1689" w:hanging="480"/>
      </w:pPr>
    </w:lvl>
    <w:lvl w:ilvl="3" w:tplc="0409000F" w:tentative="1">
      <w:start w:val="1"/>
      <w:numFmt w:val="decimal"/>
      <w:lvlText w:val="%4."/>
      <w:lvlJc w:val="left"/>
      <w:pPr>
        <w:tabs>
          <w:tab w:val="num" w:pos="2169"/>
        </w:tabs>
        <w:ind w:left="2169" w:hanging="480"/>
      </w:pPr>
    </w:lvl>
    <w:lvl w:ilvl="4" w:tplc="04090019" w:tentative="1">
      <w:start w:val="1"/>
      <w:numFmt w:val="ideographTraditional"/>
      <w:lvlText w:val="%5、"/>
      <w:lvlJc w:val="left"/>
      <w:pPr>
        <w:tabs>
          <w:tab w:val="num" w:pos="2649"/>
        </w:tabs>
        <w:ind w:left="2649" w:hanging="480"/>
      </w:pPr>
    </w:lvl>
    <w:lvl w:ilvl="5" w:tplc="0409001B" w:tentative="1">
      <w:start w:val="1"/>
      <w:numFmt w:val="lowerRoman"/>
      <w:lvlText w:val="%6."/>
      <w:lvlJc w:val="right"/>
      <w:pPr>
        <w:tabs>
          <w:tab w:val="num" w:pos="3129"/>
        </w:tabs>
        <w:ind w:left="3129" w:hanging="480"/>
      </w:pPr>
    </w:lvl>
    <w:lvl w:ilvl="6" w:tplc="0409000F" w:tentative="1">
      <w:start w:val="1"/>
      <w:numFmt w:val="decimal"/>
      <w:lvlText w:val="%7."/>
      <w:lvlJc w:val="left"/>
      <w:pPr>
        <w:tabs>
          <w:tab w:val="num" w:pos="3609"/>
        </w:tabs>
        <w:ind w:left="3609" w:hanging="480"/>
      </w:pPr>
    </w:lvl>
    <w:lvl w:ilvl="7" w:tplc="04090019" w:tentative="1">
      <w:start w:val="1"/>
      <w:numFmt w:val="ideographTraditional"/>
      <w:lvlText w:val="%8、"/>
      <w:lvlJc w:val="left"/>
      <w:pPr>
        <w:tabs>
          <w:tab w:val="num" w:pos="4089"/>
        </w:tabs>
        <w:ind w:left="4089" w:hanging="480"/>
      </w:pPr>
    </w:lvl>
    <w:lvl w:ilvl="8" w:tplc="0409001B" w:tentative="1">
      <w:start w:val="1"/>
      <w:numFmt w:val="lowerRoman"/>
      <w:lvlText w:val="%9."/>
      <w:lvlJc w:val="right"/>
      <w:pPr>
        <w:tabs>
          <w:tab w:val="num" w:pos="4569"/>
        </w:tabs>
        <w:ind w:left="4569" w:hanging="480"/>
      </w:pPr>
    </w:lvl>
  </w:abstractNum>
  <w:abstractNum w:abstractNumId="6">
    <w:nsid w:val="54936530"/>
    <w:multiLevelType w:val="hybridMultilevel"/>
    <w:tmpl w:val="FA80B314"/>
    <w:lvl w:ilvl="0" w:tplc="A59009CA">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3352630"/>
    <w:multiLevelType w:val="hybridMultilevel"/>
    <w:tmpl w:val="FD40073A"/>
    <w:lvl w:ilvl="0" w:tplc="0CA6788C">
      <w:start w:val="1"/>
      <w:numFmt w:val="decimal"/>
      <w:lvlText w:val="%1."/>
      <w:lvlJc w:val="left"/>
      <w:pPr>
        <w:tabs>
          <w:tab w:val="num" w:pos="612"/>
        </w:tabs>
        <w:ind w:left="612" w:hanging="360"/>
      </w:pPr>
      <w:rPr>
        <w:rFonts w:hint="default"/>
      </w:rPr>
    </w:lvl>
    <w:lvl w:ilvl="1" w:tplc="04090019" w:tentative="1">
      <w:start w:val="1"/>
      <w:numFmt w:val="ideographTraditional"/>
      <w:lvlText w:val="%2、"/>
      <w:lvlJc w:val="left"/>
      <w:pPr>
        <w:tabs>
          <w:tab w:val="num" w:pos="1212"/>
        </w:tabs>
        <w:ind w:left="1212" w:hanging="480"/>
      </w:pPr>
    </w:lvl>
    <w:lvl w:ilvl="2" w:tplc="0409001B" w:tentative="1">
      <w:start w:val="1"/>
      <w:numFmt w:val="lowerRoman"/>
      <w:lvlText w:val="%3."/>
      <w:lvlJc w:val="right"/>
      <w:pPr>
        <w:tabs>
          <w:tab w:val="num" w:pos="1692"/>
        </w:tabs>
        <w:ind w:left="1692" w:hanging="480"/>
      </w:pPr>
    </w:lvl>
    <w:lvl w:ilvl="3" w:tplc="0409000F" w:tentative="1">
      <w:start w:val="1"/>
      <w:numFmt w:val="decimal"/>
      <w:lvlText w:val="%4."/>
      <w:lvlJc w:val="left"/>
      <w:pPr>
        <w:tabs>
          <w:tab w:val="num" w:pos="2172"/>
        </w:tabs>
        <w:ind w:left="2172" w:hanging="480"/>
      </w:pPr>
    </w:lvl>
    <w:lvl w:ilvl="4" w:tplc="04090019" w:tentative="1">
      <w:start w:val="1"/>
      <w:numFmt w:val="ideographTraditional"/>
      <w:lvlText w:val="%5、"/>
      <w:lvlJc w:val="left"/>
      <w:pPr>
        <w:tabs>
          <w:tab w:val="num" w:pos="2652"/>
        </w:tabs>
        <w:ind w:left="2652" w:hanging="480"/>
      </w:pPr>
    </w:lvl>
    <w:lvl w:ilvl="5" w:tplc="0409001B" w:tentative="1">
      <w:start w:val="1"/>
      <w:numFmt w:val="lowerRoman"/>
      <w:lvlText w:val="%6."/>
      <w:lvlJc w:val="right"/>
      <w:pPr>
        <w:tabs>
          <w:tab w:val="num" w:pos="3132"/>
        </w:tabs>
        <w:ind w:left="3132" w:hanging="480"/>
      </w:pPr>
    </w:lvl>
    <w:lvl w:ilvl="6" w:tplc="0409000F" w:tentative="1">
      <w:start w:val="1"/>
      <w:numFmt w:val="decimal"/>
      <w:lvlText w:val="%7."/>
      <w:lvlJc w:val="left"/>
      <w:pPr>
        <w:tabs>
          <w:tab w:val="num" w:pos="3612"/>
        </w:tabs>
        <w:ind w:left="3612" w:hanging="480"/>
      </w:pPr>
    </w:lvl>
    <w:lvl w:ilvl="7" w:tplc="04090019" w:tentative="1">
      <w:start w:val="1"/>
      <w:numFmt w:val="ideographTraditional"/>
      <w:lvlText w:val="%8、"/>
      <w:lvlJc w:val="left"/>
      <w:pPr>
        <w:tabs>
          <w:tab w:val="num" w:pos="4092"/>
        </w:tabs>
        <w:ind w:left="4092" w:hanging="480"/>
      </w:pPr>
    </w:lvl>
    <w:lvl w:ilvl="8" w:tplc="0409001B" w:tentative="1">
      <w:start w:val="1"/>
      <w:numFmt w:val="lowerRoman"/>
      <w:lvlText w:val="%9."/>
      <w:lvlJc w:val="right"/>
      <w:pPr>
        <w:tabs>
          <w:tab w:val="num" w:pos="4572"/>
        </w:tabs>
        <w:ind w:left="4572" w:hanging="480"/>
      </w:pPr>
    </w:lvl>
  </w:abstractNum>
  <w:abstractNum w:abstractNumId="8">
    <w:nsid w:val="72F912D1"/>
    <w:multiLevelType w:val="hybridMultilevel"/>
    <w:tmpl w:val="401A9FCA"/>
    <w:lvl w:ilvl="0" w:tplc="7312048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82127C"/>
    <w:multiLevelType w:val="hybridMultilevel"/>
    <w:tmpl w:val="E58AA5E2"/>
    <w:lvl w:ilvl="0" w:tplc="D31C85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7"/>
  </w:num>
  <w:num w:numId="3">
    <w:abstractNumId w:val="4"/>
  </w:num>
  <w:num w:numId="4">
    <w:abstractNumId w:val="9"/>
  </w:num>
  <w:num w:numId="5">
    <w:abstractNumId w:val="3"/>
  </w:num>
  <w:num w:numId="6">
    <w:abstractNumId w:val="5"/>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D8"/>
    <w:rsid w:val="00002144"/>
    <w:rsid w:val="000107C2"/>
    <w:rsid w:val="00015031"/>
    <w:rsid w:val="0001554C"/>
    <w:rsid w:val="00016EA8"/>
    <w:rsid w:val="0003145B"/>
    <w:rsid w:val="00040961"/>
    <w:rsid w:val="0005168A"/>
    <w:rsid w:val="0006603D"/>
    <w:rsid w:val="000706C9"/>
    <w:rsid w:val="000B5AF7"/>
    <w:rsid w:val="000C44FE"/>
    <w:rsid w:val="000E28BE"/>
    <w:rsid w:val="000E746A"/>
    <w:rsid w:val="001060F9"/>
    <w:rsid w:val="00114B69"/>
    <w:rsid w:val="00124F27"/>
    <w:rsid w:val="0012785F"/>
    <w:rsid w:val="001306A9"/>
    <w:rsid w:val="00140F43"/>
    <w:rsid w:val="0014481A"/>
    <w:rsid w:val="00165028"/>
    <w:rsid w:val="00173EE0"/>
    <w:rsid w:val="0018584B"/>
    <w:rsid w:val="0019069B"/>
    <w:rsid w:val="00194995"/>
    <w:rsid w:val="001967E9"/>
    <w:rsid w:val="001979C0"/>
    <w:rsid w:val="001A47FC"/>
    <w:rsid w:val="001A51E3"/>
    <w:rsid w:val="001B1484"/>
    <w:rsid w:val="001C30CB"/>
    <w:rsid w:val="001C7766"/>
    <w:rsid w:val="001D37C8"/>
    <w:rsid w:val="001D46D0"/>
    <w:rsid w:val="001E2E48"/>
    <w:rsid w:val="001E554D"/>
    <w:rsid w:val="001F2525"/>
    <w:rsid w:val="00210A33"/>
    <w:rsid w:val="002174B2"/>
    <w:rsid w:val="00221C4C"/>
    <w:rsid w:val="00234350"/>
    <w:rsid w:val="00237FD3"/>
    <w:rsid w:val="002503BD"/>
    <w:rsid w:val="002560F7"/>
    <w:rsid w:val="00256BAD"/>
    <w:rsid w:val="00260240"/>
    <w:rsid w:val="00292937"/>
    <w:rsid w:val="002B7B19"/>
    <w:rsid w:val="002B7B5B"/>
    <w:rsid w:val="002C2DB6"/>
    <w:rsid w:val="002D1436"/>
    <w:rsid w:val="002D1F0B"/>
    <w:rsid w:val="003079DF"/>
    <w:rsid w:val="00310066"/>
    <w:rsid w:val="00312278"/>
    <w:rsid w:val="00317932"/>
    <w:rsid w:val="0032034C"/>
    <w:rsid w:val="003307DA"/>
    <w:rsid w:val="00331B9B"/>
    <w:rsid w:val="00333020"/>
    <w:rsid w:val="003350CB"/>
    <w:rsid w:val="00347C6F"/>
    <w:rsid w:val="003505B6"/>
    <w:rsid w:val="003536CA"/>
    <w:rsid w:val="00353A6E"/>
    <w:rsid w:val="0036028A"/>
    <w:rsid w:val="003773DB"/>
    <w:rsid w:val="003A0901"/>
    <w:rsid w:val="003A0E77"/>
    <w:rsid w:val="003A124B"/>
    <w:rsid w:val="003A20A1"/>
    <w:rsid w:val="003A5C73"/>
    <w:rsid w:val="003C22F5"/>
    <w:rsid w:val="003E7B24"/>
    <w:rsid w:val="003F0D17"/>
    <w:rsid w:val="003F26EB"/>
    <w:rsid w:val="004004ED"/>
    <w:rsid w:val="00416ADF"/>
    <w:rsid w:val="0042503F"/>
    <w:rsid w:val="004325FB"/>
    <w:rsid w:val="0044167B"/>
    <w:rsid w:val="00444176"/>
    <w:rsid w:val="004460C4"/>
    <w:rsid w:val="004679DC"/>
    <w:rsid w:val="0047735A"/>
    <w:rsid w:val="0049776D"/>
    <w:rsid w:val="004A4236"/>
    <w:rsid w:val="004B1F59"/>
    <w:rsid w:val="004C628F"/>
    <w:rsid w:val="004D138F"/>
    <w:rsid w:val="004D760F"/>
    <w:rsid w:val="004E58F3"/>
    <w:rsid w:val="004F3865"/>
    <w:rsid w:val="004F6ADF"/>
    <w:rsid w:val="00505768"/>
    <w:rsid w:val="005071DC"/>
    <w:rsid w:val="00523141"/>
    <w:rsid w:val="00534019"/>
    <w:rsid w:val="0055106F"/>
    <w:rsid w:val="005534F9"/>
    <w:rsid w:val="005609A0"/>
    <w:rsid w:val="00562329"/>
    <w:rsid w:val="00570B16"/>
    <w:rsid w:val="005917DF"/>
    <w:rsid w:val="005B37A4"/>
    <w:rsid w:val="005C62A5"/>
    <w:rsid w:val="005E2108"/>
    <w:rsid w:val="005E2A09"/>
    <w:rsid w:val="005F10AF"/>
    <w:rsid w:val="005F429F"/>
    <w:rsid w:val="005F4CD4"/>
    <w:rsid w:val="005F648C"/>
    <w:rsid w:val="00611C53"/>
    <w:rsid w:val="006246D8"/>
    <w:rsid w:val="006317AA"/>
    <w:rsid w:val="00631A06"/>
    <w:rsid w:val="0063744C"/>
    <w:rsid w:val="00641FE1"/>
    <w:rsid w:val="00651FC6"/>
    <w:rsid w:val="00656DB6"/>
    <w:rsid w:val="00674A80"/>
    <w:rsid w:val="00681E1D"/>
    <w:rsid w:val="00691A9A"/>
    <w:rsid w:val="00693618"/>
    <w:rsid w:val="006967FA"/>
    <w:rsid w:val="006B45AF"/>
    <w:rsid w:val="006B7B0A"/>
    <w:rsid w:val="006B7C8D"/>
    <w:rsid w:val="006C0753"/>
    <w:rsid w:val="006D20BB"/>
    <w:rsid w:val="006D3A29"/>
    <w:rsid w:val="006D3FE5"/>
    <w:rsid w:val="006D4353"/>
    <w:rsid w:val="006F08AE"/>
    <w:rsid w:val="006F130B"/>
    <w:rsid w:val="006F45FC"/>
    <w:rsid w:val="007038BF"/>
    <w:rsid w:val="00704CDD"/>
    <w:rsid w:val="0070641B"/>
    <w:rsid w:val="00707A31"/>
    <w:rsid w:val="00713970"/>
    <w:rsid w:val="007237D9"/>
    <w:rsid w:val="00730CA2"/>
    <w:rsid w:val="00742B94"/>
    <w:rsid w:val="00744F30"/>
    <w:rsid w:val="007564CA"/>
    <w:rsid w:val="00767489"/>
    <w:rsid w:val="007A2FD6"/>
    <w:rsid w:val="007B0960"/>
    <w:rsid w:val="007B1075"/>
    <w:rsid w:val="007B11B2"/>
    <w:rsid w:val="007C3535"/>
    <w:rsid w:val="007E79B3"/>
    <w:rsid w:val="007F05DC"/>
    <w:rsid w:val="00803907"/>
    <w:rsid w:val="008424FD"/>
    <w:rsid w:val="00855B8C"/>
    <w:rsid w:val="00857C0F"/>
    <w:rsid w:val="00864575"/>
    <w:rsid w:val="008705F3"/>
    <w:rsid w:val="00877689"/>
    <w:rsid w:val="00882B4F"/>
    <w:rsid w:val="00883DFC"/>
    <w:rsid w:val="00885C79"/>
    <w:rsid w:val="00893077"/>
    <w:rsid w:val="008A3A44"/>
    <w:rsid w:val="008A7C04"/>
    <w:rsid w:val="008B7356"/>
    <w:rsid w:val="008C4179"/>
    <w:rsid w:val="008E762F"/>
    <w:rsid w:val="008F41F4"/>
    <w:rsid w:val="0090361A"/>
    <w:rsid w:val="00913AAB"/>
    <w:rsid w:val="0091545F"/>
    <w:rsid w:val="00916F55"/>
    <w:rsid w:val="009177C1"/>
    <w:rsid w:val="009216B9"/>
    <w:rsid w:val="00923F8A"/>
    <w:rsid w:val="00926E31"/>
    <w:rsid w:val="00930D4B"/>
    <w:rsid w:val="0094071F"/>
    <w:rsid w:val="00942AC7"/>
    <w:rsid w:val="00950B7D"/>
    <w:rsid w:val="0095164A"/>
    <w:rsid w:val="009534D9"/>
    <w:rsid w:val="009750DF"/>
    <w:rsid w:val="00977EB0"/>
    <w:rsid w:val="00986821"/>
    <w:rsid w:val="009910EE"/>
    <w:rsid w:val="009A4A0F"/>
    <w:rsid w:val="009A5593"/>
    <w:rsid w:val="009A7A18"/>
    <w:rsid w:val="009C3A1A"/>
    <w:rsid w:val="009C53C4"/>
    <w:rsid w:val="009C76EA"/>
    <w:rsid w:val="009D6DC4"/>
    <w:rsid w:val="009E0A0A"/>
    <w:rsid w:val="009E2392"/>
    <w:rsid w:val="009F0A45"/>
    <w:rsid w:val="00A0174A"/>
    <w:rsid w:val="00A17B01"/>
    <w:rsid w:val="00A23E66"/>
    <w:rsid w:val="00A25200"/>
    <w:rsid w:val="00A33D11"/>
    <w:rsid w:val="00A3457C"/>
    <w:rsid w:val="00A461B9"/>
    <w:rsid w:val="00A61248"/>
    <w:rsid w:val="00A83C41"/>
    <w:rsid w:val="00A917E4"/>
    <w:rsid w:val="00A94C11"/>
    <w:rsid w:val="00A97CB8"/>
    <w:rsid w:val="00AA1181"/>
    <w:rsid w:val="00AB0B9F"/>
    <w:rsid w:val="00AB75D2"/>
    <w:rsid w:val="00AF3274"/>
    <w:rsid w:val="00B03ED3"/>
    <w:rsid w:val="00B054A5"/>
    <w:rsid w:val="00B056FB"/>
    <w:rsid w:val="00B057B8"/>
    <w:rsid w:val="00B06F9E"/>
    <w:rsid w:val="00B15C52"/>
    <w:rsid w:val="00B17F3B"/>
    <w:rsid w:val="00B258BB"/>
    <w:rsid w:val="00B50378"/>
    <w:rsid w:val="00B53D78"/>
    <w:rsid w:val="00B54104"/>
    <w:rsid w:val="00B5692E"/>
    <w:rsid w:val="00B65E16"/>
    <w:rsid w:val="00B87863"/>
    <w:rsid w:val="00B93C45"/>
    <w:rsid w:val="00B97173"/>
    <w:rsid w:val="00BB27D6"/>
    <w:rsid w:val="00BB7AD0"/>
    <w:rsid w:val="00BD222D"/>
    <w:rsid w:val="00BE1C91"/>
    <w:rsid w:val="00BF57AA"/>
    <w:rsid w:val="00C12CAC"/>
    <w:rsid w:val="00C25BAB"/>
    <w:rsid w:val="00C27090"/>
    <w:rsid w:val="00C42C4F"/>
    <w:rsid w:val="00C42C81"/>
    <w:rsid w:val="00C44EAB"/>
    <w:rsid w:val="00C51FA2"/>
    <w:rsid w:val="00C60781"/>
    <w:rsid w:val="00C60C34"/>
    <w:rsid w:val="00C92CAF"/>
    <w:rsid w:val="00C93C0E"/>
    <w:rsid w:val="00C96328"/>
    <w:rsid w:val="00C96B0F"/>
    <w:rsid w:val="00CA721E"/>
    <w:rsid w:val="00CA7AF0"/>
    <w:rsid w:val="00CB5670"/>
    <w:rsid w:val="00CD42D7"/>
    <w:rsid w:val="00CD4652"/>
    <w:rsid w:val="00CE1CD9"/>
    <w:rsid w:val="00D02171"/>
    <w:rsid w:val="00D02C34"/>
    <w:rsid w:val="00D05DB6"/>
    <w:rsid w:val="00D32E78"/>
    <w:rsid w:val="00D33D33"/>
    <w:rsid w:val="00D376FA"/>
    <w:rsid w:val="00D5278B"/>
    <w:rsid w:val="00D54AE2"/>
    <w:rsid w:val="00D57DF0"/>
    <w:rsid w:val="00D7790D"/>
    <w:rsid w:val="00D8297D"/>
    <w:rsid w:val="00D8465B"/>
    <w:rsid w:val="00D96C45"/>
    <w:rsid w:val="00DA52E3"/>
    <w:rsid w:val="00DA6A6A"/>
    <w:rsid w:val="00DC2636"/>
    <w:rsid w:val="00DC3644"/>
    <w:rsid w:val="00DC6AB6"/>
    <w:rsid w:val="00DD7687"/>
    <w:rsid w:val="00DE029A"/>
    <w:rsid w:val="00DE657D"/>
    <w:rsid w:val="00DF1717"/>
    <w:rsid w:val="00DF3629"/>
    <w:rsid w:val="00E01774"/>
    <w:rsid w:val="00E11DF5"/>
    <w:rsid w:val="00E2727D"/>
    <w:rsid w:val="00E46E76"/>
    <w:rsid w:val="00E60405"/>
    <w:rsid w:val="00E61289"/>
    <w:rsid w:val="00E81507"/>
    <w:rsid w:val="00E82390"/>
    <w:rsid w:val="00E96880"/>
    <w:rsid w:val="00E97480"/>
    <w:rsid w:val="00E97862"/>
    <w:rsid w:val="00EA5F7F"/>
    <w:rsid w:val="00EB2DF1"/>
    <w:rsid w:val="00EC1699"/>
    <w:rsid w:val="00EC34C9"/>
    <w:rsid w:val="00EE0853"/>
    <w:rsid w:val="00EE5D7D"/>
    <w:rsid w:val="00EF552F"/>
    <w:rsid w:val="00EF7154"/>
    <w:rsid w:val="00F11DD5"/>
    <w:rsid w:val="00F128A0"/>
    <w:rsid w:val="00F12903"/>
    <w:rsid w:val="00F12EA7"/>
    <w:rsid w:val="00F22880"/>
    <w:rsid w:val="00F23DD5"/>
    <w:rsid w:val="00F32C6A"/>
    <w:rsid w:val="00F35E93"/>
    <w:rsid w:val="00F37301"/>
    <w:rsid w:val="00F40C67"/>
    <w:rsid w:val="00F503BD"/>
    <w:rsid w:val="00F558A0"/>
    <w:rsid w:val="00F560C4"/>
    <w:rsid w:val="00F70A82"/>
    <w:rsid w:val="00F8280F"/>
    <w:rsid w:val="00FA4013"/>
    <w:rsid w:val="00FB2155"/>
    <w:rsid w:val="00FB71D4"/>
    <w:rsid w:val="00FC2F78"/>
    <w:rsid w:val="00FE09EB"/>
    <w:rsid w:val="00FF48D8"/>
    <w:rsid w:val="00FF56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1A9A"/>
    <w:rPr>
      <w:color w:val="0000FF"/>
      <w:u w:val="single"/>
    </w:rPr>
  </w:style>
  <w:style w:type="paragraph" w:styleId="a4">
    <w:name w:val="header"/>
    <w:basedOn w:val="a"/>
    <w:rsid w:val="004D138F"/>
    <w:pPr>
      <w:tabs>
        <w:tab w:val="center" w:pos="4153"/>
        <w:tab w:val="right" w:pos="8306"/>
      </w:tabs>
      <w:snapToGrid w:val="0"/>
    </w:pPr>
    <w:rPr>
      <w:sz w:val="20"/>
      <w:szCs w:val="20"/>
    </w:rPr>
  </w:style>
  <w:style w:type="paragraph" w:styleId="a5">
    <w:name w:val="footer"/>
    <w:basedOn w:val="a"/>
    <w:rsid w:val="004D138F"/>
    <w:pPr>
      <w:tabs>
        <w:tab w:val="center" w:pos="4153"/>
        <w:tab w:val="right" w:pos="8306"/>
      </w:tabs>
      <w:snapToGrid w:val="0"/>
    </w:pPr>
    <w:rPr>
      <w:sz w:val="20"/>
      <w:szCs w:val="20"/>
    </w:rPr>
  </w:style>
  <w:style w:type="character" w:styleId="a6">
    <w:name w:val="page number"/>
    <w:basedOn w:val="a0"/>
    <w:rsid w:val="004D138F"/>
  </w:style>
  <w:style w:type="table" w:styleId="a7">
    <w:name w:val="Table Grid"/>
    <w:basedOn w:val="a1"/>
    <w:rsid w:val="00EE08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FB2155"/>
    <w:rPr>
      <w:rFonts w:ascii="Arial" w:hAnsi="Arial"/>
      <w:sz w:val="18"/>
      <w:szCs w:val="18"/>
    </w:rPr>
  </w:style>
  <w:style w:type="paragraph" w:styleId="a9">
    <w:name w:val="Body Text"/>
    <w:basedOn w:val="a"/>
    <w:rsid w:val="00BF57AA"/>
    <w:pPr>
      <w:spacing w:line="240" w:lineRule="exact"/>
      <w:jc w:val="both"/>
    </w:pPr>
    <w:rPr>
      <w:sz w:val="20"/>
    </w:rPr>
  </w:style>
  <w:style w:type="paragraph" w:styleId="HTML">
    <w:name w:val="HTML Preformatted"/>
    <w:basedOn w:val="a"/>
    <w:rsid w:val="00D84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dialogtext1">
    <w:name w:val="dialog_text1"/>
    <w:rsid w:val="001E554D"/>
    <w:rPr>
      <w:rFonts w:ascii="sөũ" w:hAnsi="sөũ" w:hint="default"/>
      <w:color w:val="000000"/>
      <w:sz w:val="24"/>
      <w:szCs w:val="24"/>
    </w:rPr>
  </w:style>
  <w:style w:type="paragraph" w:styleId="aa">
    <w:name w:val="List Paragraph"/>
    <w:basedOn w:val="a"/>
    <w:uiPriority w:val="34"/>
    <w:qFormat/>
    <w:rsid w:val="00194995"/>
    <w:pPr>
      <w:ind w:leftChars="200" w:left="480"/>
    </w:pPr>
  </w:style>
  <w:style w:type="paragraph" w:customStyle="1" w:styleId="ab">
    <w:name w:val="草案條文"/>
    <w:basedOn w:val="a"/>
    <w:qFormat/>
    <w:rsid w:val="00EF552F"/>
    <w:pPr>
      <w:ind w:left="283" w:hangingChars="118" w:hanging="283"/>
      <w:jc w:val="both"/>
    </w:pPr>
    <w:rPr>
      <w:rFonts w:ascii="標楷體" w:eastAsia="標楷體" w:hAnsi="標楷體"/>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1A9A"/>
    <w:rPr>
      <w:color w:val="0000FF"/>
      <w:u w:val="single"/>
    </w:rPr>
  </w:style>
  <w:style w:type="paragraph" w:styleId="a4">
    <w:name w:val="header"/>
    <w:basedOn w:val="a"/>
    <w:rsid w:val="004D138F"/>
    <w:pPr>
      <w:tabs>
        <w:tab w:val="center" w:pos="4153"/>
        <w:tab w:val="right" w:pos="8306"/>
      </w:tabs>
      <w:snapToGrid w:val="0"/>
    </w:pPr>
    <w:rPr>
      <w:sz w:val="20"/>
      <w:szCs w:val="20"/>
    </w:rPr>
  </w:style>
  <w:style w:type="paragraph" w:styleId="a5">
    <w:name w:val="footer"/>
    <w:basedOn w:val="a"/>
    <w:rsid w:val="004D138F"/>
    <w:pPr>
      <w:tabs>
        <w:tab w:val="center" w:pos="4153"/>
        <w:tab w:val="right" w:pos="8306"/>
      </w:tabs>
      <w:snapToGrid w:val="0"/>
    </w:pPr>
    <w:rPr>
      <w:sz w:val="20"/>
      <w:szCs w:val="20"/>
    </w:rPr>
  </w:style>
  <w:style w:type="character" w:styleId="a6">
    <w:name w:val="page number"/>
    <w:basedOn w:val="a0"/>
    <w:rsid w:val="004D138F"/>
  </w:style>
  <w:style w:type="table" w:styleId="a7">
    <w:name w:val="Table Grid"/>
    <w:basedOn w:val="a1"/>
    <w:rsid w:val="00EE08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FB2155"/>
    <w:rPr>
      <w:rFonts w:ascii="Arial" w:hAnsi="Arial"/>
      <w:sz w:val="18"/>
      <w:szCs w:val="18"/>
    </w:rPr>
  </w:style>
  <w:style w:type="paragraph" w:styleId="a9">
    <w:name w:val="Body Text"/>
    <w:basedOn w:val="a"/>
    <w:rsid w:val="00BF57AA"/>
    <w:pPr>
      <w:spacing w:line="240" w:lineRule="exact"/>
      <w:jc w:val="both"/>
    </w:pPr>
    <w:rPr>
      <w:sz w:val="20"/>
    </w:rPr>
  </w:style>
  <w:style w:type="paragraph" w:styleId="HTML">
    <w:name w:val="HTML Preformatted"/>
    <w:basedOn w:val="a"/>
    <w:rsid w:val="00D84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dialogtext1">
    <w:name w:val="dialog_text1"/>
    <w:rsid w:val="001E554D"/>
    <w:rPr>
      <w:rFonts w:ascii="sөũ" w:hAnsi="sөũ" w:hint="default"/>
      <w:color w:val="000000"/>
      <w:sz w:val="24"/>
      <w:szCs w:val="24"/>
    </w:rPr>
  </w:style>
  <w:style w:type="paragraph" w:styleId="aa">
    <w:name w:val="List Paragraph"/>
    <w:basedOn w:val="a"/>
    <w:uiPriority w:val="34"/>
    <w:qFormat/>
    <w:rsid w:val="00194995"/>
    <w:pPr>
      <w:ind w:leftChars="200" w:left="480"/>
    </w:pPr>
  </w:style>
  <w:style w:type="paragraph" w:customStyle="1" w:styleId="ab">
    <w:name w:val="草案條文"/>
    <w:basedOn w:val="a"/>
    <w:qFormat/>
    <w:rsid w:val="00EF552F"/>
    <w:pPr>
      <w:ind w:left="283" w:hangingChars="118" w:hanging="283"/>
      <w:jc w:val="both"/>
    </w:pPr>
    <w:rPr>
      <w:rFonts w:ascii="標楷體" w:eastAsia="標楷體" w:hAnsi="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E1A6-647A-4A3B-934A-3932BE84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878</Characters>
  <Application>Microsoft Office Word</Application>
  <DocSecurity>0</DocSecurity>
  <Lines>7</Lines>
  <Paragraphs>2</Paragraphs>
  <ScaleCrop>false</ScaleCrop>
  <Company>Hewlett-Packard Company</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¡y»O¤¤¥«¤½¦³·î¹s¦a¦X¨Ö¨Ï¥ÎÃÒ©ú®Ñ®Öµo°ò·Ç¡z           ¦X¨Ö±ø¤å¯ó®×¹ï·Óªí</dc:title>
  <dc:creator>User4</dc:creator>
  <cp:lastModifiedBy>潘士銓</cp:lastModifiedBy>
  <cp:revision>2</cp:revision>
  <cp:lastPrinted>2019-03-12T03:31:00Z</cp:lastPrinted>
  <dcterms:created xsi:type="dcterms:W3CDTF">2019-09-12T01:15:00Z</dcterms:created>
  <dcterms:modified xsi:type="dcterms:W3CDTF">2019-09-12T01:15:00Z</dcterms:modified>
</cp:coreProperties>
</file>