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3B0" w:rsidRPr="001B41AF" w:rsidRDefault="001B41AF" w:rsidP="001B41AF">
      <w:pPr>
        <w:jc w:val="center"/>
        <w:rPr>
          <w:rFonts w:ascii="標楷體" w:eastAsia="標楷體" w:hAnsi="標楷體"/>
          <w:sz w:val="32"/>
          <w:szCs w:val="32"/>
        </w:rPr>
      </w:pPr>
      <w:r w:rsidRPr="001B41AF">
        <w:rPr>
          <w:rFonts w:ascii="標楷體" w:eastAsia="標楷體" w:hAnsi="標楷體" w:hint="eastAsia"/>
          <w:sz w:val="32"/>
          <w:szCs w:val="32"/>
        </w:rPr>
        <w:t>歷史建築登錄公告表</w:t>
      </w:r>
    </w:p>
    <w:tbl>
      <w:tblPr>
        <w:tblW w:w="9215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655"/>
      </w:tblGrid>
      <w:tr w:rsidR="001B41AF" w:rsidTr="008B5B84">
        <w:trPr>
          <w:trHeight w:val="8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jc w:val="both"/>
            </w:pPr>
            <w:r>
              <w:rPr>
                <w:rFonts w:ascii="標楷體" w:eastAsia="標楷體" w:hAnsi="標楷體" w:cs="標楷體"/>
              </w:rPr>
              <w:t>一、名稱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spacing w:before="108" w:after="108"/>
            </w:pPr>
            <w:r>
              <w:rPr>
                <w:rFonts w:ascii="標楷體" w:eastAsia="標楷體" w:hAnsi="標楷體" w:cs="標楷體"/>
              </w:rPr>
              <w:t>歷史建築「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中州廳附屬建築群」</w:t>
            </w:r>
          </w:p>
        </w:tc>
      </w:tr>
      <w:tr w:rsidR="001B41AF" w:rsidTr="008B5B84">
        <w:trPr>
          <w:trHeight w:val="42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firstLine="495"/>
              <w:jc w:val="both"/>
            </w:pPr>
            <w:r>
              <w:rPr>
                <w:rFonts w:ascii="標楷體" w:eastAsia="標楷體" w:hAnsi="標楷體" w:cs="標楷體"/>
              </w:rPr>
              <w:t>種類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jc w:val="both"/>
            </w:pPr>
            <w:r>
              <w:rPr>
                <w:rFonts w:ascii="標楷體" w:eastAsia="標楷體" w:hAnsi="標楷體" w:cs="標楷體"/>
              </w:rPr>
              <w:t>衙署</w:t>
            </w:r>
          </w:p>
        </w:tc>
      </w:tr>
      <w:tr w:rsidR="001B41AF" w:rsidTr="008B5B84"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firstLine="495"/>
              <w:jc w:val="both"/>
            </w:pPr>
            <w:r>
              <w:rPr>
                <w:rFonts w:ascii="標楷體" w:eastAsia="標楷體" w:hAnsi="標楷體" w:cs="標楷體"/>
              </w:rPr>
              <w:t>位置或</w:t>
            </w:r>
          </w:p>
          <w:p w:rsidR="001B41AF" w:rsidRDefault="001B41AF" w:rsidP="008B5B84">
            <w:pPr>
              <w:tabs>
                <w:tab w:val="left" w:pos="1692"/>
              </w:tabs>
              <w:spacing w:before="108" w:after="108"/>
              <w:ind w:firstLine="495"/>
              <w:jc w:val="both"/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Pr="00804437" w:rsidRDefault="001B41AF" w:rsidP="008B5B84">
            <w:pPr>
              <w:widowControl/>
              <w:spacing w:before="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位於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中市西區民生路、三民路一段等區位，</w:t>
            </w:r>
            <w:r>
              <w:rPr>
                <w:rFonts w:ascii="標楷體" w:eastAsia="標楷體" w:hAnsi="標楷體" w:cs="標楷體" w:hint="eastAsia"/>
              </w:rPr>
              <w:t>包含</w:t>
            </w:r>
            <w:r w:rsidRPr="00804437">
              <w:rPr>
                <w:rFonts w:ascii="標楷體" w:eastAsia="標楷體" w:hAnsi="標楷體" w:cs="標楷體"/>
              </w:rPr>
              <w:t xml:space="preserve">4棟建築： </w:t>
            </w:r>
          </w:p>
          <w:p w:rsidR="001B41AF" w:rsidRPr="00804437" w:rsidRDefault="001B41AF" w:rsidP="008B5B84">
            <w:pPr>
              <w:widowControl/>
              <w:spacing w:before="54"/>
              <w:ind w:leftChars="-45" w:left="600" w:hangingChars="295" w:hanging="708"/>
              <w:rPr>
                <w:rFonts w:ascii="標楷體" w:eastAsia="標楷體" w:hAnsi="標楷體" w:cs="標楷體"/>
              </w:rPr>
            </w:pPr>
            <w:r w:rsidRPr="00804437">
              <w:rPr>
                <w:rFonts w:ascii="標楷體" w:eastAsia="標楷體" w:hAnsi="標楷體" w:cs="標楷體"/>
              </w:rPr>
              <w:t>（一）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中州警務部廳舍：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中市西區民生路38巷19號、20號、21號、22號、23號、26號、27號、30號、30-1號、30-2號、31號、32號、33號。</w:t>
            </w:r>
          </w:p>
          <w:p w:rsidR="001B41AF" w:rsidRPr="00804437" w:rsidRDefault="001B41AF" w:rsidP="008B5B84">
            <w:pPr>
              <w:widowControl/>
              <w:spacing w:before="54"/>
              <w:ind w:leftChars="-45" w:left="600" w:hangingChars="295" w:hanging="708"/>
              <w:rPr>
                <w:rFonts w:ascii="標楷體" w:eastAsia="標楷體" w:hAnsi="標楷體" w:cs="標楷體"/>
              </w:rPr>
            </w:pPr>
            <w:r w:rsidRPr="00804437">
              <w:rPr>
                <w:rFonts w:ascii="標楷體" w:eastAsia="標楷體" w:hAnsi="標楷體" w:cs="標楷體"/>
              </w:rPr>
              <w:t>（二）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中州廳舍附屬建築：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中市西區三民路一段192巷6號、8號。</w:t>
            </w:r>
          </w:p>
          <w:p w:rsidR="001B41AF" w:rsidRPr="00804437" w:rsidRDefault="001B41AF" w:rsidP="008B5B84">
            <w:pPr>
              <w:widowControl/>
              <w:spacing w:before="54"/>
              <w:ind w:leftChars="-45" w:left="742" w:hangingChars="354" w:hanging="850"/>
              <w:rPr>
                <w:rFonts w:ascii="標楷體" w:eastAsia="標楷體" w:hAnsi="標楷體" w:cs="標楷體"/>
              </w:rPr>
            </w:pPr>
            <w:r w:rsidRPr="00804437">
              <w:rPr>
                <w:rFonts w:ascii="標楷體" w:eastAsia="標楷體" w:hAnsi="標楷體" w:cs="標楷體"/>
              </w:rPr>
              <w:t>（三）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中州文書倉庫：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中市西區三民路一段192巷10號、12號。</w:t>
            </w:r>
          </w:p>
          <w:p w:rsidR="001B41AF" w:rsidRPr="00804437" w:rsidRDefault="001B41AF" w:rsidP="008B5B84">
            <w:pPr>
              <w:widowControl/>
              <w:spacing w:before="54"/>
              <w:ind w:leftChars="-45" w:hangingChars="45" w:hanging="108"/>
              <w:rPr>
                <w:rFonts w:ascii="標楷體" w:eastAsia="標楷體" w:hAnsi="標楷體" w:cs="標楷體"/>
              </w:rPr>
            </w:pPr>
            <w:r w:rsidRPr="00804437">
              <w:rPr>
                <w:rFonts w:ascii="標楷體" w:eastAsia="標楷體" w:hAnsi="標楷體" w:cs="標楷體"/>
              </w:rPr>
              <w:t>（四）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中州稅務課倉庫：</w:t>
            </w:r>
            <w:proofErr w:type="gramStart"/>
            <w:r w:rsidRPr="00804437">
              <w:rPr>
                <w:rFonts w:ascii="標楷體" w:eastAsia="標楷體" w:hAnsi="標楷體" w:cs="標楷體"/>
              </w:rPr>
              <w:t>臺</w:t>
            </w:r>
            <w:proofErr w:type="gramEnd"/>
            <w:r w:rsidRPr="00804437">
              <w:rPr>
                <w:rFonts w:ascii="標楷體" w:eastAsia="標楷體" w:hAnsi="標楷體" w:cs="標楷體"/>
              </w:rPr>
              <w:t>中市西區三民路一段192巷3號、5號。</w:t>
            </w:r>
          </w:p>
        </w:tc>
      </w:tr>
      <w:tr w:rsidR="001B41AF" w:rsidTr="008B5B84">
        <w:trPr>
          <w:trHeight w:val="60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450" w:hanging="449"/>
              <w:jc w:val="both"/>
            </w:pPr>
            <w:r>
              <w:rPr>
                <w:rFonts w:ascii="標楷體" w:eastAsia="標楷體" w:hAnsi="標楷體" w:cs="標楷體"/>
              </w:rPr>
              <w:t>二、歷史建築及其所</w:t>
            </w:r>
            <w:proofErr w:type="gramStart"/>
            <w:r>
              <w:rPr>
                <w:rFonts w:ascii="標楷體" w:eastAsia="標楷體" w:hAnsi="標楷體" w:cs="標楷體"/>
              </w:rPr>
              <w:t>定著</w:t>
            </w:r>
            <w:proofErr w:type="gramEnd"/>
            <w:r>
              <w:rPr>
                <w:rFonts w:ascii="標楷體" w:eastAsia="標楷體" w:hAnsi="標楷體" w:cs="標楷體"/>
              </w:rPr>
              <w:t>土地之範圍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54"/>
              <w:ind w:left="263" w:hanging="372"/>
              <w:jc w:val="both"/>
            </w:pPr>
            <w:r>
              <w:rPr>
                <w:rFonts w:ascii="標楷體" w:eastAsia="標楷體" w:hAnsi="標楷體" w:cs="標楷體"/>
              </w:rPr>
              <w:t>（一）所</w:t>
            </w:r>
            <w:proofErr w:type="gramStart"/>
            <w:r>
              <w:rPr>
                <w:rFonts w:ascii="標楷體" w:eastAsia="標楷體" w:hAnsi="標楷體" w:cs="標楷體"/>
              </w:rPr>
              <w:t>定著</w:t>
            </w:r>
            <w:proofErr w:type="gramEnd"/>
            <w:r>
              <w:rPr>
                <w:rFonts w:ascii="標楷體" w:eastAsia="標楷體" w:hAnsi="標楷體" w:cs="標楷體"/>
              </w:rPr>
              <w:t>土地範圍（詳地籍套繪圖及使用配置圖）：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-45" w:left="1591" w:hangingChars="708" w:hanging="169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1、</w:t>
            </w:r>
            <w:r>
              <w:rPr>
                <w:rFonts w:ascii="標楷體" w:eastAsia="標楷體" w:hAnsi="標楷體" w:cs="標楷體"/>
              </w:rPr>
              <w:t>建築本體：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警務部廳舍、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廳舍附屬建築、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文書倉庫</w:t>
            </w:r>
            <w:r>
              <w:rPr>
                <w:rFonts w:ascii="標楷體" w:eastAsia="標楷體" w:hAnsi="標楷體" w:cs="標楷體" w:hint="eastAsia"/>
              </w:rPr>
              <w:t>及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中州稅務課倉庫</w:t>
            </w:r>
            <w:r>
              <w:rPr>
                <w:rFonts w:ascii="標楷體" w:eastAsia="標楷體" w:hAnsi="標楷體" w:cs="標楷體" w:hint="eastAsia"/>
              </w:rPr>
              <w:t>，共計4棟建物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="252" w:hangingChars="105" w:hanging="2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E55F6D">
              <w:rPr>
                <w:rFonts w:ascii="標楷體" w:eastAsia="標楷體" w:hAnsi="標楷體" w:cs="標楷體" w:hint="eastAsia"/>
              </w:rPr>
              <w:t>建物使用面積：</w:t>
            </w:r>
            <w:r>
              <w:rPr>
                <w:rFonts w:ascii="標楷體" w:eastAsia="標楷體" w:hAnsi="標楷體" w:cs="標楷體" w:hint="eastAsia"/>
              </w:rPr>
              <w:t>(1)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警務部廳舍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030A5F">
              <w:rPr>
                <w:rFonts w:ascii="標楷體" w:eastAsia="標楷體" w:hAnsi="標楷體" w:cs="標楷體" w:hint="eastAsia"/>
              </w:rPr>
              <w:t>965.43</w:t>
            </w:r>
            <w:r>
              <w:rPr>
                <w:rFonts w:ascii="標楷體" w:eastAsia="標楷體" w:hAnsi="標楷體" w:cs="標楷體" w:hint="eastAsia"/>
              </w:rPr>
              <w:t>平方公尺</w:t>
            </w:r>
            <w:r w:rsidRPr="00804437">
              <w:rPr>
                <w:rFonts w:ascii="標楷體" w:eastAsia="標楷體" w:hAnsi="標楷體" w:cs="標楷體"/>
              </w:rPr>
              <w:t>。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297" w:hangingChars="117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廳舍附屬建築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030A5F">
              <w:rPr>
                <w:rFonts w:ascii="標楷體" w:eastAsia="標楷體" w:hAnsi="標楷體" w:cs="標楷體" w:hint="eastAsia"/>
              </w:rPr>
              <w:t>102.18</w:t>
            </w:r>
            <w:r>
              <w:rPr>
                <w:rFonts w:ascii="標楷體" w:eastAsia="標楷體" w:hAnsi="標楷體" w:cs="標楷體" w:hint="eastAsia"/>
              </w:rPr>
              <w:t>平方公尺</w:t>
            </w:r>
            <w:r w:rsidRPr="00804437">
              <w:rPr>
                <w:rFonts w:ascii="標楷體" w:eastAsia="標楷體" w:hAnsi="標楷體" w:cs="標楷體"/>
              </w:rPr>
              <w:t>。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297" w:hangingChars="117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(3)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文書倉庫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030A5F">
              <w:rPr>
                <w:rFonts w:ascii="標楷體" w:eastAsia="標楷體" w:hAnsi="標楷體" w:cs="標楷體" w:hint="eastAsia"/>
              </w:rPr>
              <w:t>153.13</w:t>
            </w:r>
            <w:r>
              <w:rPr>
                <w:rFonts w:ascii="標楷體" w:eastAsia="標楷體" w:hAnsi="標楷體" w:cs="標楷體" w:hint="eastAsia"/>
              </w:rPr>
              <w:t>平方公尺</w:t>
            </w:r>
            <w:r w:rsidRPr="00804437">
              <w:rPr>
                <w:rFonts w:ascii="標楷體" w:eastAsia="標楷體" w:hAnsi="標楷體" w:cs="標楷體"/>
              </w:rPr>
              <w:t>。</w:t>
            </w:r>
          </w:p>
          <w:p w:rsidR="001B41AF" w:rsidRPr="00E55F6D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297" w:hangingChars="117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中州稅務課倉庫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030A5F">
              <w:rPr>
                <w:rFonts w:ascii="標楷體" w:eastAsia="標楷體" w:hAnsi="標楷體" w:cs="標楷體" w:hint="eastAsia"/>
              </w:rPr>
              <w:t>428.66</w:t>
            </w:r>
            <w:r>
              <w:rPr>
                <w:rFonts w:ascii="標楷體" w:eastAsia="標楷體" w:hAnsi="標楷體" w:cs="標楷體" w:hint="eastAsia"/>
              </w:rPr>
              <w:t>平方公尺</w:t>
            </w:r>
            <w:r w:rsidRPr="00804437">
              <w:rPr>
                <w:rFonts w:ascii="標楷體" w:eastAsia="標楷體" w:hAnsi="標楷體" w:cs="標楷體"/>
              </w:rPr>
              <w:t>。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="2441" w:hangingChars="1017" w:hanging="244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3、</w:t>
            </w:r>
            <w:r>
              <w:rPr>
                <w:rFonts w:ascii="標楷體" w:eastAsia="標楷體" w:hAnsi="標楷體" w:cs="標楷體"/>
              </w:rPr>
              <w:t>建物定著地號：</w:t>
            </w:r>
            <w:r>
              <w:rPr>
                <w:rFonts w:ascii="標楷體" w:eastAsia="標楷體" w:hAnsi="標楷體" w:cs="標楷體" w:hint="eastAsia"/>
              </w:rPr>
              <w:t>(1)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警務部廳舍</w:t>
            </w:r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中市西區三民段一小段1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1017" w:left="244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地號</w:t>
            </w:r>
            <w:r>
              <w:rPr>
                <w:rFonts w:ascii="標楷體" w:eastAsia="標楷體" w:hAnsi="標楷體" w:cs="標楷體" w:hint="eastAsia"/>
              </w:rPr>
              <w:t>部分；</w:t>
            </w:r>
            <w:r w:rsidRPr="0025006E">
              <w:rPr>
                <w:rFonts w:ascii="標楷體" w:eastAsia="標楷體" w:hAnsi="標楷體" w:cs="標楷體" w:hint="eastAsia"/>
              </w:rPr>
              <w:t>三民段</w:t>
            </w:r>
            <w:r>
              <w:rPr>
                <w:rFonts w:ascii="標楷體" w:eastAsia="標楷體" w:hAnsi="標楷體" w:cs="標楷體"/>
              </w:rPr>
              <w:t>二小段1、2、3地號</w:t>
            </w:r>
            <w:r>
              <w:rPr>
                <w:rFonts w:ascii="標楷體" w:eastAsia="標楷體" w:hAnsi="標楷體" w:cs="標楷體" w:hint="eastAsia"/>
              </w:rPr>
              <w:t>部分</w:t>
            </w:r>
            <w:r w:rsidRPr="005D402D">
              <w:rPr>
                <w:rFonts w:ascii="標楷體" w:eastAsia="標楷體" w:hAnsi="標楷體" w:cs="標楷體" w:hint="eastAsia"/>
              </w:rPr>
              <w:t>。</w:t>
            </w:r>
          </w:p>
          <w:p w:rsidR="001B41AF" w:rsidRPr="005D402D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441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廳舍附屬建築</w:t>
            </w:r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</w:t>
            </w:r>
            <w:r w:rsidRPr="005D402D">
              <w:rPr>
                <w:rFonts w:ascii="標楷體" w:eastAsia="標楷體" w:hAnsi="標楷體" w:cs="標楷體" w:hint="eastAsia"/>
              </w:rPr>
              <w:t>東昇段二小段</w:t>
            </w:r>
            <w:r>
              <w:rPr>
                <w:rFonts w:ascii="標楷體" w:eastAsia="標楷體" w:hAnsi="標楷體" w:cs="標楷體" w:hint="eastAsia"/>
              </w:rPr>
              <w:t xml:space="preserve">   　　  7-2地號部分</w:t>
            </w:r>
            <w:r w:rsidRPr="005D402D">
              <w:rPr>
                <w:rFonts w:ascii="標楷體" w:eastAsia="標楷體" w:hAnsi="標楷體" w:cs="標楷體" w:hint="eastAsia"/>
              </w:rPr>
              <w:t>。</w:t>
            </w:r>
          </w:p>
          <w:p w:rsidR="001B41AF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441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(3)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</w:t>
            </w:r>
            <w:r w:rsidRPr="00E04FB5">
              <w:rPr>
                <w:rFonts w:ascii="標楷體" w:eastAsia="標楷體" w:hAnsi="標楷體" w:cs="標楷體"/>
              </w:rPr>
              <w:t>文書倉庫</w:t>
            </w:r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</w:t>
            </w:r>
            <w:r w:rsidRPr="005D402D">
              <w:rPr>
                <w:rFonts w:ascii="標楷體" w:eastAsia="標楷體" w:hAnsi="標楷體" w:cs="標楷體" w:hint="eastAsia"/>
              </w:rPr>
              <w:t>東昇段二小段</w:t>
            </w:r>
            <w:r>
              <w:rPr>
                <w:rFonts w:ascii="標楷體" w:eastAsia="標楷體" w:hAnsi="標楷體" w:cs="標楷體" w:hint="eastAsia"/>
              </w:rPr>
              <w:t>7-2地號部分</w:t>
            </w:r>
            <w:r w:rsidRPr="005D402D">
              <w:rPr>
                <w:rFonts w:ascii="標楷體" w:eastAsia="標楷體" w:hAnsi="標楷體" w:cs="標楷體" w:hint="eastAsia"/>
              </w:rPr>
              <w:t>。</w:t>
            </w:r>
          </w:p>
          <w:p w:rsidR="001B41AF" w:rsidRPr="005D402D" w:rsidRDefault="001B41AF" w:rsidP="008B5B84">
            <w:pPr>
              <w:widowControl/>
              <w:tabs>
                <w:tab w:val="left" w:pos="1692"/>
              </w:tabs>
              <w:spacing w:line="400" w:lineRule="atLeast"/>
              <w:ind w:leftChars="840" w:left="2441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(4)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中州稅務課倉庫</w:t>
            </w:r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中市西區東昇段一小段9地號</w:t>
            </w:r>
            <w:r>
              <w:rPr>
                <w:rFonts w:ascii="標楷體" w:eastAsia="標楷體" w:hAnsi="標楷體" w:cs="標楷體" w:hint="eastAsia"/>
              </w:rPr>
              <w:t>部分；</w:t>
            </w:r>
            <w:r w:rsidRPr="0025006E">
              <w:rPr>
                <w:rFonts w:ascii="標楷體" w:eastAsia="標楷體" w:hAnsi="標楷體" w:cs="標楷體" w:hint="eastAsia"/>
              </w:rPr>
              <w:t>東昇段</w:t>
            </w:r>
            <w:r>
              <w:rPr>
                <w:rFonts w:ascii="標楷體" w:eastAsia="標楷體" w:hAnsi="標楷體" w:cs="標楷體" w:hint="eastAsia"/>
              </w:rPr>
              <w:t>二小段6-51、7-2地號部分</w:t>
            </w:r>
            <w:r w:rsidRPr="005D402D">
              <w:rPr>
                <w:rFonts w:ascii="標楷體" w:eastAsia="標楷體" w:hAnsi="標楷體" w:cs="標楷體" w:hint="eastAsia"/>
              </w:rPr>
              <w:t>。</w:t>
            </w:r>
          </w:p>
          <w:p w:rsidR="001B41AF" w:rsidRDefault="001B41AF" w:rsidP="008B5B84">
            <w:pPr>
              <w:spacing w:before="54"/>
              <w:ind w:leftChars="-45" w:left="600" w:hangingChars="295" w:hanging="708"/>
            </w:pPr>
            <w:r>
              <w:rPr>
                <w:rFonts w:ascii="標楷體" w:eastAsia="標楷體" w:hAnsi="標楷體" w:cs="標楷體"/>
              </w:rPr>
              <w:t>（二）土地影響保存範圍（詳地籍套繪圖</w:t>
            </w:r>
            <w:r>
              <w:rPr>
                <w:rFonts w:ascii="標楷體" w:eastAsia="標楷體" w:hAnsi="標楷體" w:cs="標楷體" w:hint="eastAsia"/>
              </w:rPr>
              <w:t>表2-1</w:t>
            </w:r>
            <w:r>
              <w:rPr>
                <w:rFonts w:ascii="標楷體" w:eastAsia="標楷體" w:hAnsi="標楷體" w:cs="標楷體"/>
              </w:rPr>
              <w:t>）：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中市西區</w:t>
            </w:r>
            <w:r>
              <w:rPr>
                <w:rFonts w:ascii="標楷體" w:eastAsia="標楷體" w:hAnsi="標楷體" w:cs="標楷體" w:hint="eastAsia"/>
              </w:rPr>
              <w:t>東昇段一小段9地號；東昇段二小段6-10、6-48、6-51、7-2、7-11、7-12、7-13、7-14、7-15、7-16、7-17、7-18、7-34地號；三民段一小段1地號；三民段二小段1、2、3、4、4-3地號，</w:t>
            </w:r>
            <w:r w:rsidRPr="001C450B">
              <w:rPr>
                <w:rFonts w:ascii="標楷體" w:eastAsia="標楷體" w:hAnsi="標楷體" w:cs="標楷體" w:hint="eastAsia"/>
              </w:rPr>
              <w:t>總計面積共7367.53平方公尺。</w:t>
            </w:r>
          </w:p>
        </w:tc>
      </w:tr>
      <w:tr w:rsidR="001B41AF" w:rsidTr="008B5B84">
        <w:trPr>
          <w:trHeight w:val="514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450" w:hanging="449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三、登錄理由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600" w:hanging="709"/>
              <w:jc w:val="both"/>
            </w:pPr>
            <w:r>
              <w:rPr>
                <w:rFonts w:ascii="標楷體" w:eastAsia="標楷體" w:hAnsi="標楷體" w:cs="標楷體"/>
              </w:rPr>
              <w:t>（一）本建物前於95年11月17日公告</w:t>
            </w:r>
            <w:r>
              <w:rPr>
                <w:rFonts w:ascii="標楷體" w:eastAsia="標楷體" w:hAnsi="標楷體" w:cs="標楷體" w:hint="eastAsia"/>
              </w:rPr>
              <w:t>為</w:t>
            </w:r>
            <w:r>
              <w:rPr>
                <w:rFonts w:ascii="標楷體" w:eastAsia="標楷體" w:hAnsi="標楷體" w:cs="標楷體"/>
              </w:rPr>
              <w:t>歷史建築，</w:t>
            </w:r>
            <w:r w:rsidRPr="00C5783E">
              <w:rPr>
                <w:rFonts w:ascii="標楷體" w:eastAsia="標楷體" w:hAnsi="標楷體" w:cs="標楷體"/>
              </w:rPr>
              <w:t>登錄名稱「</w:t>
            </w:r>
            <w:proofErr w:type="gramStart"/>
            <w:r w:rsidRPr="00C5783E">
              <w:rPr>
                <w:rFonts w:ascii="標楷體" w:eastAsia="標楷體" w:hAnsi="標楷體" w:cs="標楷體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/>
              </w:rPr>
              <w:t>中州廳附屬建築群」</w:t>
            </w:r>
            <w:r w:rsidRPr="00C5783E">
              <w:rPr>
                <w:rFonts w:ascii="標楷體" w:eastAsia="標楷體" w:hAnsi="標楷體" w:cs="標楷體" w:hint="eastAsia"/>
              </w:rPr>
              <w:t>並</w:t>
            </w:r>
            <w:r w:rsidRPr="00C5783E">
              <w:rPr>
                <w:rFonts w:ascii="標楷體" w:eastAsia="標楷體" w:hAnsi="標楷體" w:cs="標楷體"/>
              </w:rPr>
              <w:t>包含6棟建物</w:t>
            </w:r>
            <w:r w:rsidRPr="00C5783E">
              <w:rPr>
                <w:rFonts w:ascii="標楷體" w:eastAsia="標楷體" w:hAnsi="標楷體" w:cs="標楷體" w:hint="eastAsia"/>
              </w:rPr>
              <w:t>，分別</w:t>
            </w:r>
            <w:proofErr w:type="gramStart"/>
            <w:r w:rsidRPr="00CF64AF">
              <w:rPr>
                <w:rFonts w:ascii="標楷體" w:eastAsia="標楷體" w:hAnsi="標楷體" w:cs="標楷體" w:hint="eastAsia"/>
              </w:rPr>
              <w:t>為</w:t>
            </w:r>
            <w:r w:rsidRPr="00CF64AF">
              <w:rPr>
                <w:rFonts w:ascii="標楷體" w:eastAsia="標楷體" w:hAnsi="標楷體" w:cs="標楷體"/>
              </w:rPr>
              <w:t>廳後</w:t>
            </w:r>
            <w:proofErr w:type="gramEnd"/>
            <w:r w:rsidRPr="00CF64AF">
              <w:rPr>
                <w:rFonts w:ascii="標楷體" w:eastAsia="標楷體" w:hAnsi="標楷體" w:cs="標楷體"/>
              </w:rPr>
              <w:t>倉庫1、2、3、4、5、6</w:t>
            </w:r>
            <w:r w:rsidRPr="00CF64AF">
              <w:rPr>
                <w:rFonts w:ascii="標楷體" w:eastAsia="標楷體" w:hAnsi="標楷體" w:cs="標楷體" w:hint="eastAsia"/>
              </w:rPr>
              <w:t>。後</w:t>
            </w:r>
            <w:r w:rsidRPr="00CF64AF">
              <w:rPr>
                <w:rFonts w:ascii="標楷體" w:eastAsia="標楷體" w:hAnsi="標楷體" w:cs="標楷體"/>
              </w:rPr>
              <w:t>經詳細調查研究</w:t>
            </w:r>
            <w:r w:rsidRPr="00CF64AF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CF64AF">
              <w:rPr>
                <w:rFonts w:ascii="標楷體" w:eastAsia="標楷體" w:hAnsi="標楷體" w:cs="標楷體"/>
              </w:rPr>
              <w:t>廳後倉庫</w:t>
            </w:r>
            <w:proofErr w:type="gramEnd"/>
            <w:r w:rsidRPr="00CF64AF">
              <w:rPr>
                <w:rFonts w:ascii="標楷體" w:eastAsia="標楷體" w:hAnsi="標楷體" w:cs="標楷體" w:hint="eastAsia"/>
              </w:rPr>
              <w:t>5已</w:t>
            </w:r>
            <w:r w:rsidRPr="00CF64AF">
              <w:rPr>
                <w:rFonts w:ascii="標楷體" w:eastAsia="標楷體" w:hAnsi="標楷體" w:cs="標楷體"/>
              </w:rPr>
              <w:t>於本市</w:t>
            </w:r>
            <w:r w:rsidRPr="00CF64AF">
              <w:rPr>
                <w:rFonts w:ascii="標楷體" w:eastAsia="標楷體" w:hAnsi="標楷體" w:cs="標楷體" w:hint="eastAsia"/>
              </w:rPr>
              <w:t>102年第2次</w:t>
            </w:r>
            <w:r w:rsidRPr="00CF64AF">
              <w:rPr>
                <w:rFonts w:ascii="標楷體" w:eastAsia="標楷體" w:hAnsi="標楷體" w:cs="標楷體"/>
              </w:rPr>
              <w:t>古蹟歷史建築聚落及文化景觀審議委員會決議</w:t>
            </w:r>
            <w:r w:rsidRPr="00CF64AF">
              <w:rPr>
                <w:rFonts w:ascii="標楷體" w:eastAsia="標楷體" w:hAnsi="標楷體" w:cs="標楷體" w:hint="eastAsia"/>
              </w:rPr>
              <w:t>解除</w:t>
            </w:r>
            <w:r w:rsidRPr="00CF64AF">
              <w:rPr>
                <w:rFonts w:ascii="標楷體" w:eastAsia="標楷體" w:hAnsi="標楷體" w:cs="標楷體"/>
              </w:rPr>
              <w:t>歷史建築</w:t>
            </w:r>
            <w:r w:rsidRPr="00CF64AF">
              <w:rPr>
                <w:rFonts w:ascii="標楷體" w:eastAsia="標楷體" w:hAnsi="標楷體" w:cs="標楷體" w:hint="eastAsia"/>
              </w:rPr>
              <w:t>資格（</w:t>
            </w:r>
            <w:r w:rsidRPr="00CF64AF">
              <w:rPr>
                <w:rFonts w:ascii="標楷體" w:eastAsia="標楷體" w:hAnsi="標楷體" w:cs="標楷體"/>
              </w:rPr>
              <w:t>102年</w:t>
            </w:r>
            <w:r w:rsidRPr="00CF64AF">
              <w:rPr>
                <w:rFonts w:ascii="標楷體" w:eastAsia="標楷體" w:hAnsi="標楷體" w:cs="標楷體" w:hint="eastAsia"/>
              </w:rPr>
              <w:t>5月31日府授文資一字第1020095738號公告）；</w:t>
            </w:r>
            <w:proofErr w:type="gramStart"/>
            <w:r w:rsidRPr="00CF64AF">
              <w:rPr>
                <w:rFonts w:ascii="標楷體" w:eastAsia="標楷體" w:hAnsi="標楷體" w:cs="標楷體" w:hint="eastAsia"/>
              </w:rPr>
              <w:t>廳後倉庫</w:t>
            </w:r>
            <w:proofErr w:type="gramEnd"/>
            <w:r w:rsidRPr="00CF64AF">
              <w:rPr>
                <w:rFonts w:ascii="標楷體" w:eastAsia="標楷體" w:hAnsi="標楷體" w:cs="標楷體" w:hint="eastAsia"/>
              </w:rPr>
              <w:t>1、6則屬歷史建築「</w:t>
            </w:r>
            <w:proofErr w:type="gramStart"/>
            <w:r w:rsidRPr="00CF64AF">
              <w:rPr>
                <w:rFonts w:ascii="標楷體" w:eastAsia="標楷體" w:hAnsi="標楷體" w:cs="標楷體" w:hint="eastAsia"/>
              </w:rPr>
              <w:t>大屯郡役</w:t>
            </w:r>
            <w:proofErr w:type="gramEnd"/>
            <w:r w:rsidRPr="00CF64AF">
              <w:rPr>
                <w:rFonts w:ascii="標楷體" w:eastAsia="標楷體" w:hAnsi="標楷體" w:cs="標楷體" w:hint="eastAsia"/>
              </w:rPr>
              <w:t>所」之主體及附屬建築，故</w:t>
            </w:r>
            <w:r w:rsidRPr="00CF64AF">
              <w:rPr>
                <w:rFonts w:ascii="標楷體" w:eastAsia="標楷體" w:hAnsi="標楷體" w:cs="標楷體"/>
              </w:rPr>
              <w:t>本市102年第6次古蹟歷史建築聚落及文化景觀審議委</w:t>
            </w:r>
            <w:r>
              <w:rPr>
                <w:rFonts w:ascii="標楷體" w:eastAsia="標楷體" w:hAnsi="標楷體" w:cs="標楷體"/>
              </w:rPr>
              <w:t>員會決議修正「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中州廳附屬建築群」</w:t>
            </w:r>
            <w:r>
              <w:rPr>
                <w:rFonts w:ascii="標楷體" w:eastAsia="標楷體" w:hAnsi="標楷體" w:cs="標楷體" w:hint="eastAsia"/>
              </w:rPr>
              <w:t>公告並</w:t>
            </w:r>
            <w:r>
              <w:rPr>
                <w:rFonts w:ascii="標楷體" w:eastAsia="標楷體" w:hAnsi="標楷體" w:cs="標楷體"/>
              </w:rPr>
              <w:t>包含4棟建物</w:t>
            </w:r>
            <w:r>
              <w:rPr>
                <w:rFonts w:ascii="標楷體" w:eastAsia="標楷體" w:hAnsi="標楷體" w:cs="標楷體" w:hint="eastAsia"/>
              </w:rPr>
              <w:t>，分別為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 w:rsidRPr="00E04FB5">
              <w:rPr>
                <w:rFonts w:ascii="標楷體" w:eastAsia="標楷體" w:hAnsi="標楷體" w:cs="標楷體"/>
              </w:rPr>
              <w:t>臺</w:t>
            </w:r>
            <w:proofErr w:type="gramEnd"/>
            <w:r w:rsidRPr="00E04FB5">
              <w:rPr>
                <w:rFonts w:ascii="標楷體" w:eastAsia="標楷體" w:hAnsi="標楷體" w:cs="標楷體"/>
              </w:rPr>
              <w:t>中州警務部廳舍</w:t>
            </w:r>
            <w:r>
              <w:rPr>
                <w:rFonts w:ascii="標楷體" w:eastAsia="標楷體" w:hAnsi="標楷體" w:cs="標楷體"/>
              </w:rPr>
              <w:t>」（原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中州廳附屬建築群-廳後倉庫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 w:rsidRPr="00E04FB5">
              <w:rPr>
                <w:rFonts w:ascii="標楷體" w:eastAsia="標楷體" w:hAnsi="標楷體" w:cs="標楷體"/>
              </w:rPr>
              <w:t>臺</w:t>
            </w:r>
            <w:proofErr w:type="gramEnd"/>
            <w:r w:rsidRPr="00E04FB5">
              <w:rPr>
                <w:rFonts w:ascii="標楷體" w:eastAsia="標楷體" w:hAnsi="標楷體" w:cs="標楷體"/>
              </w:rPr>
              <w:t>中州廳舍附屬建築</w:t>
            </w:r>
            <w:r>
              <w:rPr>
                <w:rFonts w:ascii="標楷體" w:eastAsia="標楷體" w:hAnsi="標楷體" w:cs="標楷體"/>
              </w:rPr>
              <w:t>」（原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中州廳附屬建築群-廳後倉庫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）、「</w:t>
            </w:r>
            <w:proofErr w:type="gramStart"/>
            <w:r w:rsidRPr="00E04FB5">
              <w:rPr>
                <w:rFonts w:ascii="標楷體" w:eastAsia="標楷體" w:hAnsi="標楷體" w:cs="標楷體"/>
              </w:rPr>
              <w:t>臺</w:t>
            </w:r>
            <w:proofErr w:type="gramEnd"/>
            <w:r w:rsidRPr="00E04FB5">
              <w:rPr>
                <w:rFonts w:ascii="標楷體" w:eastAsia="標楷體" w:hAnsi="標楷體" w:cs="標楷體"/>
              </w:rPr>
              <w:t>中州文書倉庫</w:t>
            </w:r>
            <w:r>
              <w:rPr>
                <w:rFonts w:ascii="標楷體" w:eastAsia="標楷體" w:hAnsi="標楷體" w:cs="標楷體"/>
              </w:rPr>
              <w:t>」（原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中州廳附屬建築群-廳後倉庫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 w:rsidRPr="00E04FB5">
              <w:rPr>
                <w:rFonts w:ascii="標楷體" w:eastAsia="標楷體" w:hAnsi="標楷體" w:cs="標楷體"/>
              </w:rPr>
              <w:t>臺</w:t>
            </w:r>
            <w:proofErr w:type="gramEnd"/>
            <w:r w:rsidRPr="00E04FB5">
              <w:rPr>
                <w:rFonts w:ascii="標楷體" w:eastAsia="標楷體" w:hAnsi="標楷體" w:cs="標楷體"/>
              </w:rPr>
              <w:t>中州稅務課倉庫</w:t>
            </w:r>
            <w:r>
              <w:rPr>
                <w:rFonts w:ascii="標楷體" w:eastAsia="標楷體" w:hAnsi="標楷體" w:cs="標楷體"/>
              </w:rPr>
              <w:t>」（原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中州廳附屬建築群-廳後倉庫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1B41AF" w:rsidRPr="00C5783E" w:rsidRDefault="001B41AF" w:rsidP="008B5B84">
            <w:pPr>
              <w:tabs>
                <w:tab w:val="left" w:pos="1692"/>
              </w:tabs>
              <w:spacing w:before="108" w:after="108"/>
              <w:ind w:left="600" w:hanging="70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（二）</w:t>
            </w:r>
            <w:r w:rsidRPr="00C5783E">
              <w:rPr>
                <w:rFonts w:ascii="標楷體" w:eastAsia="標楷體" w:hAnsi="標楷體" w:cs="標楷體" w:hint="eastAsia"/>
              </w:rPr>
              <w:t>歷史建築「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</w:t>
            </w:r>
            <w:r>
              <w:rPr>
                <w:rFonts w:ascii="標楷體" w:eastAsia="標楷體" w:hAnsi="標楷體" w:cs="標楷體" w:hint="eastAsia"/>
              </w:rPr>
              <w:t>州廳附屬建築群」包括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中州稅務課倉庫、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中州廳舍附屬建築</w:t>
            </w:r>
            <w:r w:rsidRPr="00C5783E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中州警務部廳舍及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中州文書倉庫等四棟建築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C5783E">
              <w:rPr>
                <w:rFonts w:ascii="標楷體" w:eastAsia="標楷體" w:hAnsi="標楷體" w:cs="標楷體"/>
              </w:rPr>
              <w:t>為</w:t>
            </w:r>
            <w:r w:rsidRPr="00F43941">
              <w:rPr>
                <w:rFonts w:ascii="標楷體" w:eastAsia="標楷體" w:hAnsi="標楷體" w:cs="標楷體" w:hint="eastAsia"/>
              </w:rPr>
              <w:t>大正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F4394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1920</w:t>
            </w:r>
            <w:r w:rsidRPr="00F43941">
              <w:rPr>
                <w:rFonts w:ascii="標楷體" w:eastAsia="標楷體" w:hAnsi="標楷體" w:cs="標楷體" w:hint="eastAsia"/>
              </w:rPr>
              <w:t>）年</w:t>
            </w:r>
            <w:r>
              <w:rPr>
                <w:rFonts w:ascii="標楷體" w:eastAsia="標楷體" w:hAnsi="標楷體" w:cs="標楷體" w:hint="eastAsia"/>
              </w:rPr>
              <w:t>行政區劃改為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五州</w:t>
            </w:r>
            <w:proofErr w:type="gramEnd"/>
            <w:r>
              <w:rPr>
                <w:rFonts w:ascii="標楷體" w:eastAsia="標楷體" w:hAnsi="標楷體" w:cs="標楷體" w:hint="eastAsia"/>
              </w:rPr>
              <w:t>二廳制後，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中州廳</w:t>
            </w:r>
            <w:r>
              <w:rPr>
                <w:rFonts w:ascii="標楷體" w:eastAsia="標楷體" w:hAnsi="標楷體" w:cs="標楷體" w:hint="eastAsia"/>
              </w:rPr>
              <w:t>廳舍</w:t>
            </w:r>
            <w:r w:rsidRPr="00C5783E">
              <w:rPr>
                <w:rFonts w:ascii="標楷體" w:eastAsia="標楷體" w:hAnsi="標楷體" w:cs="標楷體"/>
              </w:rPr>
              <w:t>擴建</w:t>
            </w:r>
            <w:r w:rsidRPr="002A77D4">
              <w:rPr>
                <w:rFonts w:ascii="標楷體" w:eastAsia="標楷體" w:hAnsi="標楷體" w:cs="標楷體"/>
              </w:rPr>
              <w:t>與配置形式</w:t>
            </w:r>
            <w:r>
              <w:rPr>
                <w:rFonts w:ascii="標楷體" w:eastAsia="標楷體" w:hAnsi="標楷體" w:cs="標楷體" w:hint="eastAsia"/>
              </w:rPr>
              <w:t>之</w:t>
            </w:r>
            <w:r w:rsidRPr="00C5783E">
              <w:rPr>
                <w:rFonts w:ascii="標楷體" w:eastAsia="標楷體" w:hAnsi="標楷體" w:cs="標楷體"/>
              </w:rPr>
              <w:t>見證，</w:t>
            </w:r>
            <w:r>
              <w:rPr>
                <w:rFonts w:ascii="標楷體" w:eastAsia="標楷體" w:hAnsi="標楷體" w:cs="標楷體" w:hint="eastAsia"/>
              </w:rPr>
              <w:t>並與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中州廳、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大屯郡役</w:t>
            </w:r>
            <w:proofErr w:type="gramEnd"/>
            <w:r>
              <w:rPr>
                <w:rFonts w:ascii="標楷體" w:eastAsia="標楷體" w:hAnsi="標楷體" w:cs="標楷體" w:hint="eastAsia"/>
              </w:rPr>
              <w:t>所共同構成完整的行政機關群</w:t>
            </w:r>
            <w:r w:rsidRPr="00C5783E">
              <w:rPr>
                <w:rFonts w:ascii="標楷體" w:eastAsia="標楷體" w:hAnsi="標楷體" w:cs="標楷體" w:hint="eastAsia"/>
              </w:rPr>
              <w:t>。</w:t>
            </w:r>
          </w:p>
          <w:p w:rsidR="001B41AF" w:rsidRPr="00C5783E" w:rsidRDefault="001B41AF" w:rsidP="008B5B84">
            <w:pPr>
              <w:tabs>
                <w:tab w:val="left" w:pos="1692"/>
              </w:tabs>
              <w:spacing w:before="108" w:after="108"/>
              <w:ind w:leftChars="248" w:left="1020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中州警務部廳舍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F43941">
              <w:rPr>
                <w:rFonts w:ascii="標楷體" w:eastAsia="標楷體" w:hAnsi="標楷體" w:cs="標楷體" w:hint="eastAsia"/>
              </w:rPr>
              <w:t>建於大正</w:t>
            </w:r>
            <w:r w:rsidRPr="00F43941"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 w:hint="eastAsia"/>
              </w:rPr>
              <w:t>~14</w:t>
            </w:r>
            <w:r w:rsidRPr="00F43941">
              <w:rPr>
                <w:rFonts w:ascii="標楷體" w:eastAsia="標楷體" w:hAnsi="標楷體" w:cs="標楷體" w:hint="eastAsia"/>
              </w:rPr>
              <w:t>（</w:t>
            </w:r>
            <w:r w:rsidRPr="00F43941">
              <w:rPr>
                <w:rFonts w:ascii="標楷體" w:eastAsia="標楷體" w:hAnsi="標楷體" w:cs="標楷體"/>
              </w:rPr>
              <w:t>1924</w:t>
            </w:r>
            <w:r>
              <w:rPr>
                <w:rFonts w:ascii="標楷體" w:eastAsia="標楷體" w:hAnsi="標楷體" w:cs="標楷體" w:hint="eastAsia"/>
              </w:rPr>
              <w:t>~1925</w:t>
            </w:r>
            <w:r w:rsidRPr="00F43941">
              <w:rPr>
                <w:rFonts w:ascii="標楷體" w:eastAsia="標楷體" w:hAnsi="標楷體" w:cs="標楷體" w:hint="eastAsia"/>
              </w:rPr>
              <w:t>）年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C5783E">
              <w:rPr>
                <w:rFonts w:ascii="標楷體" w:eastAsia="標楷體" w:hAnsi="標楷體" w:cs="標楷體" w:hint="eastAsia"/>
              </w:rPr>
              <w:t>為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</w:t>
            </w:r>
            <w:r>
              <w:rPr>
                <w:rFonts w:ascii="標楷體" w:eastAsia="標楷體" w:hAnsi="標楷體" w:cs="標楷體" w:hint="eastAsia"/>
              </w:rPr>
              <w:t>第四期工程</w:t>
            </w:r>
            <w:r w:rsidRPr="00C5783E">
              <w:rPr>
                <w:rFonts w:ascii="標楷體" w:eastAsia="標楷體" w:hAnsi="標楷體" w:cs="標楷體" w:hint="eastAsia"/>
              </w:rPr>
              <w:t>辦公空間之一部分，室內辦公空間主要由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板條灰泥牆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隔間；主體構造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厚重的磚砌承重牆構造、屋頂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採鋼鐵屋架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，東北角辦公空間使用磚砌弧形拱廊構造，其他空間外部則使用木造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檐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廊，以作為串連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中州廳之風雨走廊用途。從建築構成樣式來看，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中州警務部廳舍建築主要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仿古典風格為構成基礎，屋身由下而上明確分成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基、牆體、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橫飾帶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簷口等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構成元素，另靠近東北向空間，使用連續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弧拱設計，弧拱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上方皆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灰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泥拱心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石與收邊線角裝修等皆出自古典系統風格的立面語彙。在立面裝修上，略帶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有辰野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樣式餘風，視覺上形成以紅磚與白灰飾帶交織的帶狀風格。靠近西南面之山牆氣窗邊緣使用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連續小拱圈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樣式裝修，可以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看到辰野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樣式結合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簡化式的仿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羅馬建築語彙。目前山牆之氣窗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內部，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尚有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為了阻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絕蚊蟲進入室內而設置的龜甲網。</w:t>
            </w:r>
          </w:p>
          <w:p w:rsidR="001B41AF" w:rsidRPr="00C5783E" w:rsidRDefault="001B41AF" w:rsidP="008B5B84">
            <w:pPr>
              <w:tabs>
                <w:tab w:val="left" w:pos="1692"/>
              </w:tabs>
              <w:spacing w:before="108" w:after="108"/>
              <w:ind w:leftChars="248" w:left="1020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中州稅務課倉庫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F43941">
              <w:rPr>
                <w:rFonts w:ascii="標楷體" w:eastAsia="標楷體" w:hAnsi="標楷體" w:cs="標楷體" w:hint="eastAsia"/>
              </w:rPr>
              <w:t>建於大正</w:t>
            </w:r>
            <w:r w:rsidRPr="00F43941"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 w:hint="eastAsia"/>
              </w:rPr>
              <w:t>~14</w:t>
            </w:r>
            <w:r w:rsidRPr="00F43941">
              <w:rPr>
                <w:rFonts w:ascii="標楷體" w:eastAsia="標楷體" w:hAnsi="標楷體" w:cs="標楷體" w:hint="eastAsia"/>
              </w:rPr>
              <w:t>（</w:t>
            </w:r>
            <w:r w:rsidRPr="00F43941">
              <w:rPr>
                <w:rFonts w:ascii="標楷體" w:eastAsia="標楷體" w:hAnsi="標楷體" w:cs="標楷體"/>
              </w:rPr>
              <w:t>1924</w:t>
            </w:r>
            <w:r>
              <w:rPr>
                <w:rFonts w:ascii="標楷體" w:eastAsia="標楷體" w:hAnsi="標楷體" w:cs="標楷體" w:hint="eastAsia"/>
              </w:rPr>
              <w:t>~1925</w:t>
            </w:r>
            <w:r w:rsidRPr="00F43941">
              <w:rPr>
                <w:rFonts w:ascii="標楷體" w:eastAsia="標楷體" w:hAnsi="標楷體" w:cs="標楷體" w:hint="eastAsia"/>
              </w:rPr>
              <w:t>）年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C5783E">
              <w:rPr>
                <w:rFonts w:ascii="標楷體" w:eastAsia="標楷體" w:hAnsi="標楷體" w:cs="標楷體" w:hint="eastAsia"/>
              </w:rPr>
              <w:t>為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</w:t>
            </w:r>
            <w:r>
              <w:rPr>
                <w:rFonts w:ascii="標楷體" w:eastAsia="標楷體" w:hAnsi="標楷體" w:cs="標楷體" w:hint="eastAsia"/>
              </w:rPr>
              <w:t>第四期工程</w:t>
            </w:r>
            <w:r w:rsidRPr="00C5783E">
              <w:rPr>
                <w:rFonts w:ascii="標楷體" w:eastAsia="標楷體" w:hAnsi="標楷體" w:cs="標楷體" w:hint="eastAsia"/>
              </w:rPr>
              <w:t>辦公空間之一部分，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磚砌承重牆構造，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兩坡水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屋頂形式、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採鋼鐵屋架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；在空間規劃方面，以事務辦公空間為設計本質，主體建築為磚砌承重牆空間，內部區劃為四大空間，靠近東南面外側設計木造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檐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廊，作為風雨走廊用途，亦可串連各事務區域與州廳辦公空間之延續性。建築樣式方面，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C5783E">
              <w:rPr>
                <w:rFonts w:ascii="標楷體" w:eastAsia="標楷體" w:hAnsi="標楷體" w:cs="標楷體" w:hint="eastAsia"/>
              </w:rPr>
              <w:t>趨於簡化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式之仿古典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系統風格，牆體分成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牆基、牆身與簷口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建築語彙，但在整體樣式上，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已從仿古典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樣式趨為簡化風格；其中，兩側牆面使用防火山牆樣式，位於氣窗開口位置，如東北向山牆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單拱圈、西南向山牆使用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連續小拱圈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設計，可見到使用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簡化式的仿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羅馬建築語彙。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此</w:t>
            </w:r>
            <w:r w:rsidRPr="00C5783E">
              <w:rPr>
                <w:rFonts w:ascii="標楷體" w:eastAsia="標楷體" w:hAnsi="標楷體" w:cs="標楷體" w:hint="eastAsia"/>
              </w:rPr>
              <w:lastRenderedPageBreak/>
              <w:t>外，西北向立面開窗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上部所設置的鐵筋混凝土挑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檐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庇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，為本建築較為特殊之語彙。</w:t>
            </w:r>
          </w:p>
          <w:p w:rsidR="001B41AF" w:rsidRPr="00C5783E" w:rsidRDefault="001B41AF" w:rsidP="008B5B84">
            <w:pPr>
              <w:tabs>
                <w:tab w:val="left" w:pos="1692"/>
              </w:tabs>
              <w:spacing w:before="108" w:after="108"/>
              <w:ind w:leftChars="248" w:left="1020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中州廳舍附屬建築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F43941">
              <w:rPr>
                <w:rFonts w:ascii="標楷體" w:eastAsia="標楷體" w:hAnsi="標楷體" w:cs="標楷體" w:hint="eastAsia"/>
              </w:rPr>
              <w:t>建於大正</w:t>
            </w:r>
            <w:r w:rsidRPr="00F43941">
              <w:rPr>
                <w:rFonts w:ascii="標楷體" w:eastAsia="標楷體" w:hAnsi="標楷體" w:cs="標楷體"/>
              </w:rPr>
              <w:t>13</w:t>
            </w:r>
            <w:r>
              <w:rPr>
                <w:rFonts w:ascii="標楷體" w:eastAsia="標楷體" w:hAnsi="標楷體" w:cs="標楷體" w:hint="eastAsia"/>
              </w:rPr>
              <w:t>~14</w:t>
            </w:r>
            <w:r w:rsidRPr="00F43941">
              <w:rPr>
                <w:rFonts w:ascii="標楷體" w:eastAsia="標楷體" w:hAnsi="標楷體" w:cs="標楷體" w:hint="eastAsia"/>
              </w:rPr>
              <w:t>（</w:t>
            </w:r>
            <w:r w:rsidRPr="00F43941">
              <w:rPr>
                <w:rFonts w:ascii="標楷體" w:eastAsia="標楷體" w:hAnsi="標楷體" w:cs="標楷體"/>
              </w:rPr>
              <w:t>1924</w:t>
            </w:r>
            <w:r>
              <w:rPr>
                <w:rFonts w:ascii="標楷體" w:eastAsia="標楷體" w:hAnsi="標楷體" w:cs="標楷體" w:hint="eastAsia"/>
              </w:rPr>
              <w:t>~1925</w:t>
            </w:r>
            <w:r w:rsidRPr="00F43941">
              <w:rPr>
                <w:rFonts w:ascii="標楷體" w:eastAsia="標楷體" w:hAnsi="標楷體" w:cs="標楷體" w:hint="eastAsia"/>
              </w:rPr>
              <w:t>）年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C5783E">
              <w:rPr>
                <w:rFonts w:ascii="標楷體" w:eastAsia="標楷體" w:hAnsi="標楷體" w:cs="標楷體" w:hint="eastAsia"/>
              </w:rPr>
              <w:t>為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</w:t>
            </w:r>
            <w:r>
              <w:rPr>
                <w:rFonts w:ascii="標楷體" w:eastAsia="標楷體" w:hAnsi="標楷體" w:cs="標楷體" w:hint="eastAsia"/>
              </w:rPr>
              <w:t>第四期工程辦公空間之一部分</w:t>
            </w:r>
            <w:r w:rsidRPr="00C5783E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磚砌承重牆構造，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兩坡水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屋頂形式、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採鋼鐵屋架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；在空間規劃方面，從現場研判應屬於倉庫類型空間，室內空間區劃為庫房空間與管理空間，無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外廊。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建築樣式方面，</w:t>
            </w:r>
            <w:r>
              <w:rPr>
                <w:rFonts w:ascii="標楷體" w:eastAsia="標楷體" w:hAnsi="標楷體" w:cs="標楷體" w:hint="eastAsia"/>
              </w:rPr>
              <w:t>為</w:t>
            </w:r>
            <w:r w:rsidRPr="00C5783E">
              <w:rPr>
                <w:rFonts w:ascii="標楷體" w:eastAsia="標楷體" w:hAnsi="標楷體" w:cs="標楷體" w:hint="eastAsia"/>
              </w:rPr>
              <w:t>趨於簡化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式之仿古典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系統風格，但整體樣式上，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已從仿古典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樣式趨為簡化風格。其兩側牆面使用防火山牆，位於氣窗開口位置，東北向山牆出現單拱圈、西南向山牆使用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連續小拱圈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之設計，屬於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簡化式的仿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羅馬建築語彙。</w:t>
            </w:r>
          </w:p>
          <w:p w:rsidR="001B41AF" w:rsidRPr="00C5783E" w:rsidRDefault="001B41AF" w:rsidP="008B5B84">
            <w:pPr>
              <w:tabs>
                <w:tab w:val="left" w:pos="1692"/>
              </w:tabs>
              <w:spacing w:before="108" w:after="108"/>
              <w:ind w:leftChars="248" w:left="1020" w:hangingChars="177" w:hanging="42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中州文書倉庫</w:t>
            </w:r>
            <w:r>
              <w:rPr>
                <w:rFonts w:ascii="標楷體" w:eastAsia="標楷體" w:hAnsi="標楷體" w:cs="標楷體" w:hint="eastAsia"/>
              </w:rPr>
              <w:t>：建於昭和</w:t>
            </w:r>
            <w:r w:rsidRPr="006C44EB">
              <w:rPr>
                <w:rFonts w:ascii="標楷體" w:eastAsia="標楷體" w:hAnsi="標楷體" w:cs="標楷體" w:hint="eastAsia"/>
              </w:rPr>
              <w:t>8~9（1933~1934）年，為</w:t>
            </w:r>
            <w:proofErr w:type="gramStart"/>
            <w:r w:rsidRPr="006C44EB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6C44EB">
              <w:rPr>
                <w:rFonts w:ascii="標楷體" w:eastAsia="標楷體" w:hAnsi="標楷體" w:cs="標楷體" w:hint="eastAsia"/>
              </w:rPr>
              <w:t>中州廳第五期工程辦公空間之一部分</w:t>
            </w:r>
            <w:r w:rsidRPr="00C5783E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鐵筋混凝土加強磚造，東南向設計木造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檐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廊，屋頂使用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單坡水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形式、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採鋼鐵屋架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，往二樓之空間設置木造樓梯。靠近東南面外側設計木造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檐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廊，作為風雨走廊用途，亦可串連各鄰近區域空間之延續性。建築樣式方面，牆體分為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牆基、牆身與簷口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建築語彙，趨於簡化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式之仿古典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系統風格。換言之，該棟建築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已從仿古典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樣式走向簡化式風格；其中，兩側使用防火山牆，為這區域內固定採用的構成系統，位於氣窗開口位置，可以看到使用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簡化式的拱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圈語彙，山牆以混凝土材質裝修，為本建築較為特殊之語彙。此建築建造之初是為了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中州廳文書之保存，故須注意隔熱及通氣功能，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加強磚造構造系統，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樑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柱部分以鐵筋混凝土補強，以穩定高聳的山牆結構。外牆面以水平線條及</w:t>
            </w:r>
            <w:proofErr w:type="gramStart"/>
            <w:r w:rsidRPr="00C5783E">
              <w:rPr>
                <w:rFonts w:ascii="標楷體" w:eastAsia="標楷體" w:hAnsi="標楷體" w:cs="標楷體" w:hint="eastAsia"/>
              </w:rPr>
              <w:t>簷口線</w:t>
            </w:r>
            <w:proofErr w:type="gramEnd"/>
            <w:r w:rsidRPr="00C5783E">
              <w:rPr>
                <w:rFonts w:ascii="標楷體" w:eastAsia="標楷體" w:hAnsi="標楷體" w:cs="標楷體" w:hint="eastAsia"/>
              </w:rPr>
              <w:t>角修飾，並使用土黃色著色水泥，色澤溫潤，為國防色調。</w:t>
            </w:r>
          </w:p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742" w:hanging="851"/>
              <w:jc w:val="both"/>
            </w:pPr>
            <w:r>
              <w:rPr>
                <w:rFonts w:ascii="標楷體" w:eastAsia="標楷體" w:hAnsi="標楷體" w:cs="標楷體"/>
              </w:rPr>
              <w:t>（三）符合歷史建築登錄廢止審查及輔助辦法第2條第1項第1、2、3、4款所列基準。</w:t>
            </w:r>
          </w:p>
        </w:tc>
      </w:tr>
      <w:tr w:rsidR="001B41AF" w:rsidTr="008B5B84">
        <w:trPr>
          <w:trHeight w:val="54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450" w:hanging="449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四、法令依據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Pr="005B3EB9" w:rsidRDefault="005B3EB9" w:rsidP="005B3EB9">
            <w:r w:rsidRPr="005B3EB9">
              <w:rPr>
                <w:rFonts w:ascii="標楷體" w:eastAsia="標楷體" w:hAnsi="標楷體" w:cs="標楷體" w:hint="eastAsia"/>
              </w:rPr>
              <w:t>依據文化資產保存法第</w:t>
            </w:r>
            <w:r w:rsidRPr="005B3EB9">
              <w:rPr>
                <w:rFonts w:ascii="標楷體" w:eastAsia="標楷體" w:hAnsi="標楷體" w:cs="標楷體"/>
              </w:rPr>
              <w:t>15</w:t>
            </w:r>
            <w:r w:rsidRPr="005B3EB9">
              <w:rPr>
                <w:rFonts w:ascii="標楷體" w:eastAsia="標楷體" w:hAnsi="標楷體" w:cs="標楷體" w:hint="eastAsia"/>
              </w:rPr>
              <w:t>條、歷史建築登錄廢止審查及輔助辦法第</w:t>
            </w:r>
            <w:r w:rsidRPr="005B3EB9">
              <w:rPr>
                <w:rFonts w:ascii="標楷體" w:eastAsia="標楷體" w:hAnsi="標楷體" w:cs="標楷體"/>
              </w:rPr>
              <w:t>3</w:t>
            </w:r>
            <w:r w:rsidRPr="005B3EB9">
              <w:rPr>
                <w:rFonts w:ascii="標楷體" w:eastAsia="標楷體" w:hAnsi="標楷體" w:cs="標楷體" w:hint="eastAsia"/>
              </w:rPr>
              <w:t>、</w:t>
            </w:r>
            <w:r w:rsidRPr="005B3EB9">
              <w:rPr>
                <w:rFonts w:ascii="標楷體" w:eastAsia="標楷體" w:hAnsi="標楷體" w:cs="標楷體"/>
              </w:rPr>
              <w:t>4</w:t>
            </w:r>
            <w:r w:rsidRPr="005B3EB9">
              <w:rPr>
                <w:rFonts w:ascii="標楷體" w:eastAsia="標楷體" w:hAnsi="標楷體" w:cs="標楷體" w:hint="eastAsia"/>
              </w:rPr>
              <w:t>條</w:t>
            </w:r>
            <w:proofErr w:type="gramStart"/>
            <w:r w:rsidRPr="005B3EB9">
              <w:rPr>
                <w:rFonts w:ascii="標楷體" w:eastAsia="標楷體" w:hAnsi="標楷體" w:cs="標楷體" w:hint="eastAsia"/>
              </w:rPr>
              <w:t>規定暨本市</w:t>
            </w:r>
            <w:r w:rsidRPr="005B3EB9">
              <w:rPr>
                <w:rFonts w:ascii="標楷體" w:eastAsia="標楷體" w:hAnsi="標楷體" w:cs="標楷體"/>
              </w:rPr>
              <w:t>102</w:t>
            </w:r>
            <w:proofErr w:type="gramEnd"/>
            <w:r w:rsidRPr="005B3EB9">
              <w:rPr>
                <w:rFonts w:ascii="標楷體" w:eastAsia="標楷體" w:hAnsi="標楷體" w:cs="標楷體" w:hint="eastAsia"/>
              </w:rPr>
              <w:t>年度第</w:t>
            </w:r>
            <w:r w:rsidRPr="005B3EB9">
              <w:rPr>
                <w:rFonts w:ascii="標楷體" w:eastAsia="標楷體" w:hAnsi="標楷體" w:cs="標楷體"/>
              </w:rPr>
              <w:t>4</w:t>
            </w:r>
            <w:r w:rsidRPr="005B3EB9">
              <w:rPr>
                <w:rFonts w:ascii="標楷體" w:eastAsia="標楷體" w:hAnsi="標楷體" w:cs="標楷體" w:hint="eastAsia"/>
              </w:rPr>
              <w:t>次及第</w:t>
            </w:r>
            <w:r w:rsidRPr="005B3EB9">
              <w:rPr>
                <w:rFonts w:ascii="標楷體" w:eastAsia="標楷體" w:hAnsi="標楷體" w:cs="標楷體"/>
              </w:rPr>
              <w:t>6</w:t>
            </w:r>
            <w:r w:rsidRPr="005B3EB9">
              <w:rPr>
                <w:rFonts w:ascii="標楷體" w:eastAsia="標楷體" w:hAnsi="標楷體" w:cs="標楷體" w:hint="eastAsia"/>
              </w:rPr>
              <w:t>次古蹟歷史建築聚落及文化景觀審議委員會會議決議辦理。</w:t>
            </w:r>
            <w:bookmarkStart w:id="0" w:name="_GoBack"/>
            <w:bookmarkEnd w:id="0"/>
          </w:p>
        </w:tc>
      </w:tr>
      <w:tr w:rsidR="001B41AF" w:rsidTr="008B5B84">
        <w:trPr>
          <w:trHeight w:val="380"/>
        </w:trPr>
        <w:tc>
          <w:tcPr>
            <w:tcW w:w="156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8B5B84">
            <w:pPr>
              <w:tabs>
                <w:tab w:val="left" w:pos="1692"/>
              </w:tabs>
              <w:spacing w:before="108" w:after="108"/>
              <w:ind w:left="450" w:hanging="449"/>
              <w:jc w:val="both"/>
            </w:pPr>
            <w:r>
              <w:rPr>
                <w:rFonts w:ascii="標楷體" w:eastAsia="標楷體" w:hAnsi="標楷體" w:cs="標楷體"/>
              </w:rPr>
              <w:t>五、登錄日期及文號</w:t>
            </w:r>
          </w:p>
        </w:tc>
        <w:tc>
          <w:tcPr>
            <w:tcW w:w="765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B41AF" w:rsidRDefault="001B41AF" w:rsidP="00EE36F3">
            <w:pPr>
              <w:tabs>
                <w:tab w:val="left" w:pos="1692"/>
              </w:tabs>
              <w:spacing w:before="108" w:after="108"/>
              <w:ind w:right="-102"/>
            </w:pPr>
            <w:r w:rsidRPr="004E2BAB">
              <w:rPr>
                <w:rFonts w:ascii="標楷體" w:eastAsia="標楷體" w:hAnsi="標楷體" w:cs="標楷體" w:hint="eastAsia"/>
              </w:rPr>
              <w:t>中華民國</w:t>
            </w:r>
            <w:r w:rsidR="00F83780">
              <w:rPr>
                <w:rFonts w:ascii="標楷體" w:eastAsia="標楷體" w:hAnsi="標楷體" w:cs="標楷體" w:hint="eastAsia"/>
              </w:rPr>
              <w:t>103</w:t>
            </w:r>
            <w:r w:rsidRPr="004E2BAB">
              <w:rPr>
                <w:rFonts w:ascii="標楷體" w:eastAsia="標楷體" w:hAnsi="標楷體" w:cs="標楷體" w:hint="eastAsia"/>
              </w:rPr>
              <w:t>年</w:t>
            </w:r>
            <w:r w:rsidR="00EE36F3">
              <w:rPr>
                <w:rFonts w:ascii="標楷體" w:eastAsia="標楷體" w:hAnsi="標楷體" w:cs="標楷體" w:hint="eastAsia"/>
              </w:rPr>
              <w:t>4</w:t>
            </w:r>
            <w:r w:rsidRPr="004E2BAB">
              <w:rPr>
                <w:rFonts w:ascii="標楷體" w:eastAsia="標楷體" w:hAnsi="標楷體" w:cs="標楷體" w:hint="eastAsia"/>
              </w:rPr>
              <w:t>月</w:t>
            </w:r>
            <w:r w:rsidR="00EE36F3">
              <w:rPr>
                <w:rFonts w:ascii="標楷體" w:eastAsia="標楷體" w:hAnsi="標楷體" w:cs="標楷體" w:hint="eastAsia"/>
              </w:rPr>
              <w:t>29</w:t>
            </w:r>
            <w:r w:rsidRPr="004E2BAB">
              <w:rPr>
                <w:rFonts w:ascii="標楷體" w:eastAsia="標楷體" w:hAnsi="標楷體" w:cs="標楷體" w:hint="eastAsia"/>
              </w:rPr>
              <w:t>日府授</w:t>
            </w:r>
            <w:r w:rsidRPr="00A54A19">
              <w:rPr>
                <w:rFonts w:ascii="標楷體" w:eastAsia="標楷體" w:hAnsi="標楷體" w:cs="標楷體" w:hint="eastAsia"/>
              </w:rPr>
              <w:t>文資</w:t>
            </w:r>
            <w:r>
              <w:rPr>
                <w:rFonts w:ascii="標楷體" w:eastAsia="標楷體" w:hAnsi="標楷體" w:cs="標楷體" w:hint="eastAsia"/>
              </w:rPr>
              <w:t>古</w:t>
            </w:r>
            <w:r w:rsidRPr="00A54A19">
              <w:rPr>
                <w:rFonts w:ascii="標楷體" w:eastAsia="標楷體" w:hAnsi="標楷體" w:cs="標楷體" w:hint="eastAsia"/>
              </w:rPr>
              <w:t>字</w:t>
            </w:r>
            <w:r w:rsidRPr="004E2BAB">
              <w:rPr>
                <w:rFonts w:ascii="標楷體" w:eastAsia="標楷體" w:hAnsi="標楷體" w:cs="標楷體" w:hint="eastAsia"/>
              </w:rPr>
              <w:t>第</w:t>
            </w:r>
            <w:r w:rsidR="00F83780">
              <w:rPr>
                <w:rFonts w:ascii="標楷體" w:eastAsia="標楷體" w:hAnsi="標楷體" w:cs="標楷體" w:hint="eastAsia"/>
                <w:kern w:val="0"/>
              </w:rPr>
              <w:t>1030072412</w:t>
            </w:r>
            <w:r w:rsidRPr="004E2BAB">
              <w:rPr>
                <w:rFonts w:ascii="標楷體" w:eastAsia="標楷體" w:hAnsi="標楷體" w:cs="標楷體" w:hint="eastAsia"/>
              </w:rPr>
              <w:t xml:space="preserve">號　</w:t>
            </w:r>
          </w:p>
        </w:tc>
      </w:tr>
    </w:tbl>
    <w:p w:rsidR="001B41AF" w:rsidRPr="00180328" w:rsidRDefault="001B41AF" w:rsidP="001B41AF">
      <w:pPr>
        <w:ind w:left="600" w:hanging="599"/>
        <w:rPr>
          <w:rFonts w:ascii="標楷體" w:eastAsia="標楷體" w:hAnsi="標楷體" w:cs="標楷體"/>
          <w:sz w:val="20"/>
        </w:rPr>
      </w:pPr>
      <w:r w:rsidRPr="00180328">
        <w:rPr>
          <w:rFonts w:ascii="標楷體" w:eastAsia="標楷體" w:hAnsi="標楷體" w:cs="標楷體"/>
          <w:sz w:val="20"/>
        </w:rPr>
        <w:t>備註：</w:t>
      </w:r>
    </w:p>
    <w:p w:rsidR="001B41AF" w:rsidRDefault="001B41AF" w:rsidP="001B41AF">
      <w:r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 w:hint="eastAsia"/>
          <w:sz w:val="20"/>
        </w:rPr>
        <w:t>、</w:t>
      </w:r>
      <w:r>
        <w:rPr>
          <w:rFonts w:ascii="標楷體" w:eastAsia="標楷體" w:hAnsi="標楷體" w:cs="標楷體"/>
          <w:sz w:val="20"/>
        </w:rPr>
        <w:t>本表登錄理由整理</w:t>
      </w:r>
      <w:proofErr w:type="gramStart"/>
      <w:r>
        <w:rPr>
          <w:rFonts w:ascii="標楷體" w:eastAsia="標楷體" w:hAnsi="標楷體" w:cs="標楷體"/>
          <w:sz w:val="20"/>
        </w:rPr>
        <w:t>自</w:t>
      </w:r>
      <w:proofErr w:type="gramEnd"/>
      <w:r>
        <w:rPr>
          <w:rFonts w:ascii="標楷體" w:eastAsia="標楷體" w:hAnsi="標楷體" w:cs="標楷體"/>
          <w:sz w:val="20"/>
        </w:rPr>
        <w:t>：</w:t>
      </w:r>
      <w:proofErr w:type="gramStart"/>
      <w:r>
        <w:rPr>
          <w:rFonts w:ascii="標楷體" w:eastAsia="標楷體" w:hAnsi="標楷體" w:cs="標楷體"/>
          <w:sz w:val="20"/>
        </w:rPr>
        <w:t>臺</w:t>
      </w:r>
      <w:proofErr w:type="gramEnd"/>
      <w:r>
        <w:rPr>
          <w:rFonts w:ascii="標楷體" w:eastAsia="標楷體" w:hAnsi="標楷體" w:cs="標楷體"/>
          <w:sz w:val="20"/>
        </w:rPr>
        <w:t>中科技大學，</w:t>
      </w:r>
      <w:proofErr w:type="gramStart"/>
      <w:r>
        <w:rPr>
          <w:rFonts w:ascii="標楷體" w:eastAsia="標楷體" w:hAnsi="標楷體" w:cs="標楷體"/>
          <w:sz w:val="20"/>
        </w:rPr>
        <w:t>《</w:t>
      </w:r>
      <w:proofErr w:type="gramEnd"/>
      <w:r>
        <w:rPr>
          <w:rFonts w:ascii="標楷體" w:eastAsia="標楷體" w:hAnsi="標楷體" w:cs="標楷體"/>
          <w:sz w:val="20"/>
        </w:rPr>
        <w:t>歷史建築「大屯郡役所及</w:t>
      </w:r>
      <w:proofErr w:type="gramStart"/>
      <w:r>
        <w:rPr>
          <w:rFonts w:ascii="標楷體" w:eastAsia="標楷體" w:hAnsi="標楷體" w:cs="標楷體"/>
          <w:sz w:val="20"/>
        </w:rPr>
        <w:t>臺</w:t>
      </w:r>
      <w:proofErr w:type="gramEnd"/>
      <w:r>
        <w:rPr>
          <w:rFonts w:ascii="標楷體" w:eastAsia="標楷體" w:hAnsi="標楷體" w:cs="標楷體"/>
          <w:sz w:val="20"/>
        </w:rPr>
        <w:t>中州廳附屬建築群」調</w:t>
      </w:r>
    </w:p>
    <w:p w:rsidR="001B41AF" w:rsidRDefault="001B41AF" w:rsidP="001B41AF">
      <w:pPr>
        <w:ind w:leftChars="59" w:left="142" w:firstLine="200"/>
      </w:pPr>
      <w:r>
        <w:rPr>
          <w:rFonts w:ascii="標楷體" w:eastAsia="標楷體" w:hAnsi="標楷體" w:cs="標楷體"/>
          <w:sz w:val="20"/>
        </w:rPr>
        <w:t>查研究及修復計畫</w:t>
      </w:r>
      <w:proofErr w:type="gramStart"/>
      <w:r>
        <w:rPr>
          <w:rFonts w:ascii="標楷體" w:eastAsia="標楷體" w:hAnsi="標楷體" w:cs="標楷體"/>
          <w:sz w:val="20"/>
        </w:rPr>
        <w:t>》（</w:t>
      </w:r>
      <w:proofErr w:type="gramEnd"/>
      <w:r>
        <w:rPr>
          <w:rFonts w:ascii="標楷體" w:eastAsia="標楷體" w:hAnsi="標楷體" w:cs="標楷體"/>
          <w:sz w:val="20"/>
        </w:rPr>
        <w:t>臺灣</w:t>
      </w:r>
      <w:proofErr w:type="gramStart"/>
      <w:r>
        <w:rPr>
          <w:rFonts w:ascii="標楷體" w:eastAsia="標楷體" w:hAnsi="標楷體" w:cs="標楷體"/>
          <w:sz w:val="20"/>
        </w:rPr>
        <w:t>臺</w:t>
      </w:r>
      <w:proofErr w:type="gramEnd"/>
      <w:r>
        <w:rPr>
          <w:rFonts w:ascii="標楷體" w:eastAsia="標楷體" w:hAnsi="標楷體" w:cs="標楷體"/>
          <w:sz w:val="20"/>
        </w:rPr>
        <w:t>中</w:t>
      </w:r>
      <w:r w:rsidRPr="00507DB4">
        <w:rPr>
          <w:rFonts w:ascii="標楷體" w:eastAsia="標楷體" w:hAnsi="標楷體" w:cs="標楷體"/>
          <w:sz w:val="20"/>
        </w:rPr>
        <w:t>：</w:t>
      </w:r>
      <w:proofErr w:type="gramStart"/>
      <w:r w:rsidRPr="00507DB4">
        <w:rPr>
          <w:rFonts w:ascii="標楷體" w:eastAsia="標楷體" w:hAnsi="標楷體" w:cs="標楷體"/>
          <w:sz w:val="20"/>
        </w:rPr>
        <w:t>臺</w:t>
      </w:r>
      <w:proofErr w:type="gramEnd"/>
      <w:r w:rsidRPr="00507DB4">
        <w:rPr>
          <w:rFonts w:ascii="標楷體" w:eastAsia="標楷體" w:hAnsi="標楷體" w:cs="標楷體"/>
          <w:sz w:val="20"/>
        </w:rPr>
        <w:t>中市</w:t>
      </w:r>
      <w:r w:rsidRPr="00507DB4">
        <w:rPr>
          <w:rFonts w:ascii="標楷體" w:eastAsia="標楷體" w:hAnsi="標楷體" w:cs="標楷體" w:hint="eastAsia"/>
          <w:sz w:val="20"/>
        </w:rPr>
        <w:t>文化資產管理中心</w:t>
      </w:r>
      <w:r w:rsidRPr="00507DB4">
        <w:rPr>
          <w:rFonts w:ascii="標楷體" w:eastAsia="標楷體" w:hAnsi="標楷體" w:cs="標楷體"/>
          <w:sz w:val="20"/>
        </w:rPr>
        <w:t>，201</w:t>
      </w:r>
      <w:r>
        <w:rPr>
          <w:rFonts w:ascii="標楷體" w:eastAsia="標楷體" w:hAnsi="標楷體" w:cs="標楷體"/>
          <w:sz w:val="20"/>
        </w:rPr>
        <w:t>3</w:t>
      </w:r>
      <w:proofErr w:type="gramStart"/>
      <w:r>
        <w:rPr>
          <w:rFonts w:ascii="標楷體" w:eastAsia="標楷體" w:hAnsi="標楷體" w:cs="標楷體"/>
          <w:sz w:val="20"/>
        </w:rPr>
        <w:t>）</w:t>
      </w:r>
      <w:proofErr w:type="gramEnd"/>
    </w:p>
    <w:p w:rsidR="001B41AF" w:rsidRDefault="001B41AF" w:rsidP="001B41AF">
      <w:pPr>
        <w:ind w:left="150" w:hanging="149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2</w:t>
      </w:r>
      <w:r>
        <w:rPr>
          <w:rFonts w:ascii="標楷體" w:eastAsia="標楷體" w:hAnsi="標楷體" w:cs="標楷體" w:hint="eastAsia"/>
          <w:sz w:val="20"/>
        </w:rPr>
        <w:t>、</w:t>
      </w:r>
      <w:proofErr w:type="gramStart"/>
      <w:r>
        <w:rPr>
          <w:rFonts w:ascii="標楷體" w:eastAsia="標楷體" w:hAnsi="標楷體" w:cs="標楷體"/>
          <w:sz w:val="20"/>
        </w:rPr>
        <w:t>本表如有</w:t>
      </w:r>
      <w:proofErr w:type="gramEnd"/>
      <w:r>
        <w:rPr>
          <w:rFonts w:ascii="標楷體" w:eastAsia="標楷體" w:hAnsi="標楷體" w:cs="標楷體"/>
          <w:sz w:val="20"/>
        </w:rPr>
        <w:t>誤寫、誤算或其他類此</w:t>
      </w:r>
      <w:proofErr w:type="gramStart"/>
      <w:r>
        <w:rPr>
          <w:rFonts w:ascii="標楷體" w:eastAsia="標楷體" w:hAnsi="標楷體" w:cs="標楷體"/>
          <w:sz w:val="20"/>
        </w:rPr>
        <w:t>之</w:t>
      </w:r>
      <w:proofErr w:type="gramEnd"/>
      <w:r>
        <w:rPr>
          <w:rFonts w:ascii="標楷體" w:eastAsia="標楷體" w:hAnsi="標楷體" w:cs="標楷體"/>
          <w:sz w:val="20"/>
        </w:rPr>
        <w:t>顯然錯誤，本府依行政程序法第101條之規定，得隨時更</w:t>
      </w:r>
      <w:r>
        <w:rPr>
          <w:rFonts w:ascii="標楷體" w:eastAsia="標楷體" w:hAnsi="標楷體" w:cs="標楷體" w:hint="eastAsia"/>
          <w:sz w:val="20"/>
        </w:rPr>
        <w:t xml:space="preserve">　　　　</w:t>
      </w:r>
    </w:p>
    <w:p w:rsidR="001B41AF" w:rsidRPr="00325BFC" w:rsidRDefault="001B41AF" w:rsidP="001B41AF">
      <w:pPr>
        <w:ind w:left="284" w:hanging="149"/>
        <w:rPr>
          <w:rFonts w:eastAsiaTheme="minorEastAsia"/>
        </w:rPr>
      </w:pPr>
      <w:r>
        <w:rPr>
          <w:rFonts w:ascii="標楷體" w:eastAsia="標楷體" w:hAnsi="標楷體" w:cs="標楷體" w:hint="eastAsia"/>
          <w:sz w:val="20"/>
        </w:rPr>
        <w:t xml:space="preserve">　</w:t>
      </w:r>
      <w:r>
        <w:rPr>
          <w:rFonts w:ascii="標楷體" w:eastAsia="標楷體" w:hAnsi="標楷體" w:cs="標楷體"/>
          <w:sz w:val="20"/>
        </w:rPr>
        <w:t>正之。</w:t>
      </w:r>
    </w:p>
    <w:p w:rsidR="001B41AF" w:rsidRPr="001B41AF" w:rsidRDefault="001B41AF" w:rsidP="001B41AF">
      <w:pPr>
        <w:rPr>
          <w:rFonts w:eastAsiaTheme="minorEastAsia"/>
        </w:rPr>
      </w:pPr>
    </w:p>
    <w:sectPr w:rsidR="001B41AF" w:rsidRPr="001B41A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F5" w:rsidRDefault="00DC5CF5" w:rsidP="00804437">
      <w:r>
        <w:separator/>
      </w:r>
    </w:p>
  </w:endnote>
  <w:endnote w:type="continuationSeparator" w:id="0">
    <w:p w:rsidR="00DC5CF5" w:rsidRDefault="00DC5CF5" w:rsidP="008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F5" w:rsidRDefault="00DC5CF5" w:rsidP="00804437">
      <w:r>
        <w:separator/>
      </w:r>
    </w:p>
  </w:footnote>
  <w:footnote w:type="continuationSeparator" w:id="0">
    <w:p w:rsidR="00DC5CF5" w:rsidRDefault="00DC5CF5" w:rsidP="0080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53B0"/>
    <w:rsid w:val="00030A5F"/>
    <w:rsid w:val="0004030D"/>
    <w:rsid w:val="00045E67"/>
    <w:rsid w:val="00085906"/>
    <w:rsid w:val="001005BD"/>
    <w:rsid w:val="001142C8"/>
    <w:rsid w:val="00132BE6"/>
    <w:rsid w:val="00141331"/>
    <w:rsid w:val="00171B70"/>
    <w:rsid w:val="00180328"/>
    <w:rsid w:val="00182A0F"/>
    <w:rsid w:val="001A0D78"/>
    <w:rsid w:val="001B41AF"/>
    <w:rsid w:val="001B46FE"/>
    <w:rsid w:val="001E59E3"/>
    <w:rsid w:val="001F4BE6"/>
    <w:rsid w:val="00246C2E"/>
    <w:rsid w:val="0025006E"/>
    <w:rsid w:val="00250A1D"/>
    <w:rsid w:val="00264013"/>
    <w:rsid w:val="00277C9D"/>
    <w:rsid w:val="00295E5C"/>
    <w:rsid w:val="002A2255"/>
    <w:rsid w:val="002A77D4"/>
    <w:rsid w:val="002C12FD"/>
    <w:rsid w:val="002C53B0"/>
    <w:rsid w:val="002D0902"/>
    <w:rsid w:val="00325BFC"/>
    <w:rsid w:val="00355B30"/>
    <w:rsid w:val="003776FC"/>
    <w:rsid w:val="003957D1"/>
    <w:rsid w:val="003C13A5"/>
    <w:rsid w:val="003E43F2"/>
    <w:rsid w:val="003F24BE"/>
    <w:rsid w:val="0045682E"/>
    <w:rsid w:val="00467AC4"/>
    <w:rsid w:val="00471BB1"/>
    <w:rsid w:val="00476D12"/>
    <w:rsid w:val="004A3B73"/>
    <w:rsid w:val="004B75DC"/>
    <w:rsid w:val="004E2BAB"/>
    <w:rsid w:val="004E4E93"/>
    <w:rsid w:val="00507DB4"/>
    <w:rsid w:val="00551CBC"/>
    <w:rsid w:val="0057458A"/>
    <w:rsid w:val="005975BF"/>
    <w:rsid w:val="005B3EB9"/>
    <w:rsid w:val="005D402D"/>
    <w:rsid w:val="00690E62"/>
    <w:rsid w:val="006C44EB"/>
    <w:rsid w:val="006C589B"/>
    <w:rsid w:val="00724349"/>
    <w:rsid w:val="007B74CB"/>
    <w:rsid w:val="007D0627"/>
    <w:rsid w:val="007D5A93"/>
    <w:rsid w:val="007F1D03"/>
    <w:rsid w:val="00801036"/>
    <w:rsid w:val="00804437"/>
    <w:rsid w:val="00831F48"/>
    <w:rsid w:val="008711BB"/>
    <w:rsid w:val="0089156F"/>
    <w:rsid w:val="00936B8F"/>
    <w:rsid w:val="00961E9A"/>
    <w:rsid w:val="00990155"/>
    <w:rsid w:val="009A73AC"/>
    <w:rsid w:val="00A013A2"/>
    <w:rsid w:val="00A33F6F"/>
    <w:rsid w:val="00A54A19"/>
    <w:rsid w:val="00A7159D"/>
    <w:rsid w:val="00A80708"/>
    <w:rsid w:val="00AF3DB2"/>
    <w:rsid w:val="00B001DC"/>
    <w:rsid w:val="00B038A6"/>
    <w:rsid w:val="00B07C77"/>
    <w:rsid w:val="00B36DE2"/>
    <w:rsid w:val="00B5297A"/>
    <w:rsid w:val="00B53AC9"/>
    <w:rsid w:val="00B84AF9"/>
    <w:rsid w:val="00BC68D1"/>
    <w:rsid w:val="00BF3955"/>
    <w:rsid w:val="00C07053"/>
    <w:rsid w:val="00C26252"/>
    <w:rsid w:val="00C5783E"/>
    <w:rsid w:val="00CD4F2A"/>
    <w:rsid w:val="00CF64AF"/>
    <w:rsid w:val="00CF684D"/>
    <w:rsid w:val="00D06FCB"/>
    <w:rsid w:val="00D41C9B"/>
    <w:rsid w:val="00D469EF"/>
    <w:rsid w:val="00D57C4C"/>
    <w:rsid w:val="00DB3FCC"/>
    <w:rsid w:val="00DC5CF5"/>
    <w:rsid w:val="00E04FB5"/>
    <w:rsid w:val="00E55F6D"/>
    <w:rsid w:val="00E758C0"/>
    <w:rsid w:val="00E77B37"/>
    <w:rsid w:val="00EA3109"/>
    <w:rsid w:val="00EE36F3"/>
    <w:rsid w:val="00F028FC"/>
    <w:rsid w:val="00F47D60"/>
    <w:rsid w:val="00F51AFA"/>
    <w:rsid w:val="00F56152"/>
    <w:rsid w:val="00F57DAF"/>
    <w:rsid w:val="00F83780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8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4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4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No Spacing"/>
    <w:uiPriority w:val="1"/>
    <w:qFormat/>
    <w:rsid w:val="005B3EB9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8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4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4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No Spacing"/>
    <w:uiPriority w:val="1"/>
    <w:qFormat/>
    <w:rsid w:val="005B3EB9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432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附屬建築群20140128.docx</dc:title>
  <dc:creator>ChengBin</dc:creator>
  <cp:lastModifiedBy>user</cp:lastModifiedBy>
  <cp:revision>37</cp:revision>
  <cp:lastPrinted>2014-03-20T03:45:00Z</cp:lastPrinted>
  <dcterms:created xsi:type="dcterms:W3CDTF">2014-03-12T02:27:00Z</dcterms:created>
  <dcterms:modified xsi:type="dcterms:W3CDTF">2014-05-07T03:17:00Z</dcterms:modified>
</cp:coreProperties>
</file>