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C19" w:rsidRPr="009E490C" w:rsidRDefault="007D132F" w:rsidP="009E490C">
      <w:pPr>
        <w:jc w:val="center"/>
        <w:rPr>
          <w:rFonts w:ascii="標楷體" w:eastAsia="標楷體" w:hAnsi="標楷體"/>
          <w:b/>
          <w:sz w:val="40"/>
          <w:szCs w:val="40"/>
        </w:rPr>
      </w:pPr>
      <w:r>
        <w:rPr>
          <w:rFonts w:ascii="標楷體" w:eastAsia="標楷體" w:hAnsi="標楷體" w:hint="eastAsia"/>
          <w:b/>
          <w:sz w:val="40"/>
          <w:szCs w:val="40"/>
        </w:rPr>
        <w:t>清水中社</w:t>
      </w:r>
      <w:r w:rsidR="00F833B6" w:rsidRPr="009E490C">
        <w:rPr>
          <w:rFonts w:ascii="標楷體" w:eastAsia="標楷體" w:hAnsi="標楷體"/>
          <w:b/>
          <w:sz w:val="40"/>
          <w:szCs w:val="40"/>
        </w:rPr>
        <w:t>考古遺址清冊</w:t>
      </w:r>
    </w:p>
    <w:tbl>
      <w:tblPr>
        <w:tblW w:w="9180" w:type="dxa"/>
        <w:tblInd w:w="-252"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left w:w="10" w:type="dxa"/>
          <w:right w:w="10" w:type="dxa"/>
        </w:tblCellMar>
        <w:tblLook w:val="0000" w:firstRow="0" w:lastRow="0" w:firstColumn="0" w:lastColumn="0" w:noHBand="0" w:noVBand="0"/>
      </w:tblPr>
      <w:tblGrid>
        <w:gridCol w:w="1538"/>
        <w:gridCol w:w="7642"/>
      </w:tblGrid>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考古遺址名稱</w:t>
            </w:r>
          </w:p>
        </w:tc>
        <w:tc>
          <w:tcPr>
            <w:tcW w:w="7642" w:type="dxa"/>
            <w:vAlign w:val="center"/>
          </w:tcPr>
          <w:p w:rsidR="002B0C19" w:rsidRPr="009E490C" w:rsidRDefault="007D132F" w:rsidP="009E490C">
            <w:pPr>
              <w:rPr>
                <w:rFonts w:ascii="標楷體" w:eastAsia="標楷體" w:hAnsi="標楷體"/>
                <w:sz w:val="28"/>
                <w:szCs w:val="28"/>
              </w:rPr>
            </w:pPr>
            <w:r>
              <w:rPr>
                <w:rFonts w:ascii="標楷體" w:eastAsia="標楷體" w:hAnsi="標楷體" w:hint="eastAsia"/>
                <w:sz w:val="28"/>
                <w:szCs w:val="28"/>
              </w:rPr>
              <w:t>清水中社</w:t>
            </w:r>
            <w:r w:rsidR="00016135" w:rsidRPr="009E490C">
              <w:rPr>
                <w:rFonts w:ascii="標楷體" w:eastAsia="標楷體" w:hAnsi="標楷體" w:hint="eastAsia"/>
                <w:sz w:val="28"/>
                <w:szCs w:val="28"/>
              </w:rPr>
              <w:t>考古</w:t>
            </w:r>
            <w:r w:rsidR="00F833B6" w:rsidRPr="009E490C">
              <w:rPr>
                <w:rFonts w:ascii="標楷體" w:eastAsia="標楷體" w:hAnsi="標楷體"/>
                <w:sz w:val="28"/>
                <w:szCs w:val="28"/>
              </w:rPr>
              <w:t>遺址</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種類</w:t>
            </w:r>
          </w:p>
        </w:tc>
        <w:tc>
          <w:tcPr>
            <w:tcW w:w="7642" w:type="dxa"/>
            <w:vAlign w:val="center"/>
          </w:tcPr>
          <w:p w:rsidR="002B0C19" w:rsidRPr="009E490C" w:rsidRDefault="00F833B6" w:rsidP="009E490C">
            <w:pPr>
              <w:rPr>
                <w:rFonts w:ascii="標楷體" w:eastAsia="標楷體" w:hAnsi="標楷體"/>
                <w:sz w:val="28"/>
                <w:szCs w:val="28"/>
              </w:rPr>
            </w:pPr>
            <w:r w:rsidRPr="009E490C">
              <w:rPr>
                <w:rFonts w:ascii="標楷體" w:eastAsia="標楷體" w:hAnsi="標楷體"/>
                <w:sz w:val="28"/>
                <w:szCs w:val="28"/>
              </w:rPr>
              <w:t>直轄市定考古遺址</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地址或位置</w:t>
            </w:r>
          </w:p>
        </w:tc>
        <w:tc>
          <w:tcPr>
            <w:tcW w:w="7642" w:type="dxa"/>
            <w:vAlign w:val="center"/>
          </w:tcPr>
          <w:p w:rsidR="002B0C19" w:rsidRPr="009E490C" w:rsidRDefault="006553AE" w:rsidP="0091417A">
            <w:pPr>
              <w:rPr>
                <w:rFonts w:ascii="標楷體" w:eastAsia="標楷體" w:hAnsi="標楷體"/>
                <w:sz w:val="28"/>
                <w:szCs w:val="28"/>
              </w:rPr>
            </w:pPr>
            <w:r w:rsidRPr="00A37F87">
              <w:rPr>
                <w:rFonts w:ascii="標楷體" w:eastAsia="標楷體" w:hAnsi="標楷體" w:hint="eastAsia"/>
                <w:color w:val="000000" w:themeColor="text1"/>
                <w:sz w:val="28"/>
                <w:szCs w:val="28"/>
              </w:rPr>
              <w:t>清水中社考古遺址範圍位居清水海岸平原區，介於大甲溪沖積扇與大肚溪沖積扇間，社口尾與牛埔之間的沖積平原上，地質屬全新世一萬年以來的現代沖積層，今所在為信義新村及農田。</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考古遺址及所定著土地之範圍</w:t>
            </w:r>
          </w:p>
        </w:tc>
        <w:tc>
          <w:tcPr>
            <w:tcW w:w="7642" w:type="dxa"/>
            <w:vAlign w:val="center"/>
          </w:tcPr>
          <w:p w:rsidR="006553AE" w:rsidRPr="006553AE" w:rsidRDefault="006553AE" w:rsidP="006553AE">
            <w:pPr>
              <w:pStyle w:val="Web"/>
              <w:numPr>
                <w:ilvl w:val="0"/>
                <w:numId w:val="17"/>
              </w:numPr>
              <w:rPr>
                <w:rFonts w:ascii="標楷體" w:eastAsia="標楷體" w:hAnsi="標楷體"/>
                <w:sz w:val="28"/>
                <w:szCs w:val="28"/>
              </w:rPr>
            </w:pPr>
            <w:r w:rsidRPr="006553AE">
              <w:rPr>
                <w:rFonts w:ascii="標楷體" w:eastAsia="標楷體" w:hAnsi="標楷體" w:hint="eastAsia"/>
                <w:sz w:val="28"/>
                <w:szCs w:val="28"/>
              </w:rPr>
              <w:t>原指定範圍：清水區銀聯段</w:t>
            </w:r>
            <w:r w:rsidRPr="006553AE">
              <w:rPr>
                <w:rFonts w:ascii="標楷體" w:eastAsia="標楷體" w:hAnsi="標楷體"/>
                <w:sz w:val="28"/>
                <w:szCs w:val="28"/>
              </w:rPr>
              <w:t xml:space="preserve"> 372-1</w:t>
            </w:r>
            <w:r w:rsidRPr="006553AE">
              <w:rPr>
                <w:rFonts w:ascii="標楷體" w:eastAsia="標楷體" w:hAnsi="標楷體" w:hint="eastAsia"/>
                <w:sz w:val="28"/>
                <w:szCs w:val="28"/>
              </w:rPr>
              <w:t>、</w:t>
            </w:r>
            <w:r w:rsidRPr="006553AE">
              <w:rPr>
                <w:rFonts w:ascii="標楷體" w:eastAsia="標楷體" w:hAnsi="標楷體"/>
                <w:sz w:val="28"/>
                <w:szCs w:val="28"/>
              </w:rPr>
              <w:t>372-2</w:t>
            </w:r>
            <w:r w:rsidRPr="006553AE">
              <w:rPr>
                <w:rFonts w:ascii="標楷體" w:eastAsia="標楷體" w:hAnsi="標楷體" w:hint="eastAsia"/>
                <w:sz w:val="28"/>
                <w:szCs w:val="28"/>
              </w:rPr>
              <w:t>、</w:t>
            </w:r>
            <w:r w:rsidRPr="006553AE">
              <w:rPr>
                <w:rFonts w:ascii="標楷體" w:eastAsia="標楷體" w:hAnsi="標楷體"/>
                <w:sz w:val="28"/>
                <w:szCs w:val="28"/>
              </w:rPr>
              <w:t>372-3</w:t>
            </w:r>
            <w:r w:rsidRPr="006553AE">
              <w:rPr>
                <w:rFonts w:ascii="標楷體" w:eastAsia="標楷體" w:hAnsi="標楷體" w:hint="eastAsia"/>
                <w:sz w:val="28"/>
                <w:szCs w:val="28"/>
              </w:rPr>
              <w:t>、</w:t>
            </w:r>
            <w:r w:rsidRPr="006553AE">
              <w:rPr>
                <w:rFonts w:ascii="標楷體" w:eastAsia="標楷體" w:hAnsi="標楷體"/>
                <w:sz w:val="28"/>
                <w:szCs w:val="28"/>
              </w:rPr>
              <w:t>372-7</w:t>
            </w:r>
            <w:r w:rsidRPr="006553AE">
              <w:rPr>
                <w:rFonts w:ascii="標楷體" w:eastAsia="標楷體" w:hAnsi="標楷體" w:hint="eastAsia"/>
                <w:sz w:val="28"/>
                <w:szCs w:val="28"/>
              </w:rPr>
              <w:t>、</w:t>
            </w:r>
            <w:r w:rsidRPr="006553AE">
              <w:rPr>
                <w:rFonts w:ascii="標楷體" w:eastAsia="標楷體" w:hAnsi="標楷體"/>
                <w:sz w:val="28"/>
                <w:szCs w:val="28"/>
              </w:rPr>
              <w:t>372-17</w:t>
            </w:r>
            <w:r w:rsidRPr="006553AE">
              <w:rPr>
                <w:rFonts w:ascii="標楷體" w:eastAsia="標楷體" w:hAnsi="標楷體" w:hint="eastAsia"/>
                <w:sz w:val="28"/>
                <w:szCs w:val="28"/>
              </w:rPr>
              <w:t>、</w:t>
            </w:r>
            <w:r w:rsidRPr="006553AE">
              <w:rPr>
                <w:rFonts w:ascii="標楷體" w:eastAsia="標楷體" w:hAnsi="標楷體"/>
                <w:sz w:val="28"/>
                <w:szCs w:val="28"/>
              </w:rPr>
              <w:t>372-18</w:t>
            </w:r>
            <w:r w:rsidRPr="006553AE">
              <w:rPr>
                <w:rFonts w:ascii="標楷體" w:eastAsia="標楷體" w:hAnsi="標楷體" w:hint="eastAsia"/>
                <w:sz w:val="28"/>
                <w:szCs w:val="28"/>
              </w:rPr>
              <w:t>、</w:t>
            </w:r>
            <w:r w:rsidRPr="006553AE">
              <w:rPr>
                <w:rFonts w:ascii="標楷體" w:eastAsia="標楷體" w:hAnsi="標楷體"/>
                <w:sz w:val="28"/>
                <w:szCs w:val="28"/>
              </w:rPr>
              <w:t>372-19</w:t>
            </w:r>
            <w:r w:rsidRPr="006553AE">
              <w:rPr>
                <w:rFonts w:ascii="標楷體" w:eastAsia="標楷體" w:hAnsi="標楷體" w:hint="eastAsia"/>
                <w:sz w:val="28"/>
                <w:szCs w:val="28"/>
              </w:rPr>
              <w:t>、</w:t>
            </w:r>
            <w:r w:rsidRPr="006553AE">
              <w:rPr>
                <w:rFonts w:ascii="標楷體" w:eastAsia="標楷體" w:hAnsi="標楷體"/>
                <w:sz w:val="28"/>
                <w:szCs w:val="28"/>
              </w:rPr>
              <w:t>372-20</w:t>
            </w:r>
            <w:r w:rsidRPr="006553AE">
              <w:rPr>
                <w:rFonts w:ascii="標楷體" w:eastAsia="標楷體" w:hAnsi="標楷體" w:hint="eastAsia"/>
                <w:sz w:val="28"/>
                <w:szCs w:val="28"/>
              </w:rPr>
              <w:t>、</w:t>
            </w:r>
            <w:r w:rsidRPr="006553AE">
              <w:rPr>
                <w:rFonts w:ascii="標楷體" w:eastAsia="標楷體" w:hAnsi="標楷體"/>
                <w:sz w:val="28"/>
                <w:szCs w:val="28"/>
              </w:rPr>
              <w:t>372-21</w:t>
            </w:r>
            <w:r w:rsidRPr="006553AE">
              <w:rPr>
                <w:rFonts w:ascii="標楷體" w:eastAsia="標楷體" w:hAnsi="標楷體" w:hint="eastAsia"/>
                <w:sz w:val="28"/>
                <w:szCs w:val="28"/>
              </w:rPr>
              <w:t>、</w:t>
            </w:r>
            <w:r w:rsidRPr="006553AE">
              <w:rPr>
                <w:rFonts w:ascii="標楷體" w:eastAsia="標楷體" w:hAnsi="標楷體"/>
                <w:sz w:val="28"/>
                <w:szCs w:val="28"/>
              </w:rPr>
              <w:t>372-26</w:t>
            </w:r>
            <w:r w:rsidRPr="006553AE">
              <w:rPr>
                <w:rFonts w:ascii="標楷體" w:eastAsia="標楷體" w:hAnsi="標楷體" w:hint="eastAsia"/>
                <w:sz w:val="28"/>
                <w:szCs w:val="28"/>
              </w:rPr>
              <w:t>、</w:t>
            </w:r>
            <w:r w:rsidRPr="006553AE">
              <w:rPr>
                <w:rFonts w:ascii="標楷體" w:eastAsia="標楷體" w:hAnsi="標楷體"/>
                <w:sz w:val="28"/>
                <w:szCs w:val="28"/>
              </w:rPr>
              <w:t xml:space="preserve">372-27 </w:t>
            </w:r>
            <w:r w:rsidRPr="006553AE">
              <w:rPr>
                <w:rFonts w:ascii="標楷體" w:eastAsia="標楷體" w:hAnsi="標楷體" w:hint="eastAsia"/>
                <w:sz w:val="28"/>
                <w:szCs w:val="28"/>
              </w:rPr>
              <w:t>及</w:t>
            </w:r>
            <w:r w:rsidRPr="006553AE">
              <w:rPr>
                <w:rFonts w:ascii="標楷體" w:eastAsia="標楷體" w:hAnsi="標楷體"/>
                <w:sz w:val="28"/>
                <w:szCs w:val="28"/>
              </w:rPr>
              <w:t xml:space="preserve"> 372-52 </w:t>
            </w:r>
            <w:r w:rsidRPr="006553AE">
              <w:rPr>
                <w:rFonts w:ascii="標楷體" w:eastAsia="標楷體" w:hAnsi="標楷體" w:hint="eastAsia"/>
                <w:sz w:val="28"/>
                <w:szCs w:val="28"/>
              </w:rPr>
              <w:t>共</w:t>
            </w:r>
            <w:r w:rsidRPr="006553AE">
              <w:rPr>
                <w:rFonts w:ascii="標楷體" w:eastAsia="標楷體" w:hAnsi="標楷體"/>
                <w:sz w:val="28"/>
                <w:szCs w:val="28"/>
              </w:rPr>
              <w:t xml:space="preserve"> 12</w:t>
            </w:r>
            <w:r w:rsidRPr="006553AE">
              <w:rPr>
                <w:rFonts w:ascii="標楷體" w:eastAsia="標楷體" w:hAnsi="標楷體" w:hint="eastAsia"/>
                <w:sz w:val="28"/>
                <w:szCs w:val="28"/>
              </w:rPr>
              <w:t>筆地號，面積約為</w:t>
            </w:r>
            <w:r w:rsidRPr="006553AE">
              <w:rPr>
                <w:rFonts w:ascii="標楷體" w:eastAsia="標楷體" w:hAnsi="標楷體"/>
                <w:sz w:val="28"/>
                <w:szCs w:val="28"/>
              </w:rPr>
              <w:t>6.6</w:t>
            </w:r>
            <w:r w:rsidRPr="006553AE">
              <w:rPr>
                <w:rFonts w:ascii="標楷體" w:eastAsia="標楷體" w:hAnsi="標楷體" w:hint="eastAsia"/>
                <w:sz w:val="28"/>
                <w:szCs w:val="28"/>
              </w:rPr>
              <w:t>公頃。</w:t>
            </w:r>
          </w:p>
          <w:p w:rsidR="006553AE" w:rsidRPr="006553AE" w:rsidRDefault="006553AE" w:rsidP="006553AE">
            <w:pPr>
              <w:pStyle w:val="Web"/>
              <w:numPr>
                <w:ilvl w:val="0"/>
                <w:numId w:val="17"/>
              </w:numPr>
              <w:rPr>
                <w:rFonts w:ascii="標楷體" w:eastAsia="標楷體" w:hAnsi="標楷體"/>
                <w:sz w:val="28"/>
                <w:szCs w:val="28"/>
              </w:rPr>
            </w:pPr>
            <w:r w:rsidRPr="006553AE">
              <w:rPr>
                <w:rFonts w:ascii="標楷體" w:eastAsia="標楷體" w:hAnsi="標楷體" w:hint="eastAsia"/>
                <w:sz w:val="28"/>
                <w:szCs w:val="28"/>
              </w:rPr>
              <w:t>擴大指定範圍：清水區銀聯段</w:t>
            </w:r>
            <w:r w:rsidRPr="006553AE">
              <w:rPr>
                <w:rFonts w:ascii="標楷體" w:eastAsia="標楷體" w:hAnsi="標楷體"/>
                <w:sz w:val="28"/>
                <w:szCs w:val="28"/>
              </w:rPr>
              <w:t xml:space="preserve"> 207-1</w:t>
            </w:r>
            <w:r w:rsidRPr="006553AE">
              <w:rPr>
                <w:rFonts w:ascii="標楷體" w:eastAsia="標楷體" w:hAnsi="標楷體" w:hint="eastAsia"/>
                <w:sz w:val="28"/>
                <w:szCs w:val="28"/>
              </w:rPr>
              <w:t>、</w:t>
            </w:r>
            <w:r w:rsidRPr="006553AE">
              <w:rPr>
                <w:rFonts w:ascii="標楷體" w:eastAsia="標楷體" w:hAnsi="標楷體"/>
                <w:sz w:val="28"/>
                <w:szCs w:val="28"/>
              </w:rPr>
              <w:t>207-2</w:t>
            </w:r>
            <w:r w:rsidRPr="006553AE">
              <w:rPr>
                <w:rFonts w:ascii="標楷體" w:eastAsia="標楷體" w:hAnsi="標楷體" w:hint="eastAsia"/>
                <w:sz w:val="28"/>
                <w:szCs w:val="28"/>
              </w:rPr>
              <w:t>、</w:t>
            </w:r>
            <w:r w:rsidRPr="006553AE">
              <w:rPr>
                <w:rFonts w:ascii="標楷體" w:eastAsia="標楷體" w:hAnsi="標楷體"/>
                <w:sz w:val="28"/>
                <w:szCs w:val="28"/>
              </w:rPr>
              <w:t>207-3</w:t>
            </w:r>
            <w:r w:rsidRPr="006553AE">
              <w:rPr>
                <w:rFonts w:ascii="標楷體" w:eastAsia="標楷體" w:hAnsi="標楷體" w:hint="eastAsia"/>
                <w:sz w:val="28"/>
                <w:szCs w:val="28"/>
              </w:rPr>
              <w:t>、</w:t>
            </w:r>
            <w:r w:rsidRPr="006553AE">
              <w:rPr>
                <w:rFonts w:ascii="標楷體" w:eastAsia="標楷體" w:hAnsi="標楷體"/>
                <w:sz w:val="28"/>
                <w:szCs w:val="28"/>
              </w:rPr>
              <w:t>203-1</w:t>
            </w:r>
            <w:r w:rsidRPr="006553AE">
              <w:rPr>
                <w:rFonts w:ascii="標楷體" w:eastAsia="標楷體" w:hAnsi="標楷體" w:hint="eastAsia"/>
                <w:sz w:val="28"/>
                <w:szCs w:val="28"/>
              </w:rPr>
              <w:t>、</w:t>
            </w:r>
            <w:r w:rsidRPr="006553AE">
              <w:rPr>
                <w:rFonts w:ascii="標楷體" w:eastAsia="標楷體" w:hAnsi="標楷體"/>
                <w:sz w:val="28"/>
                <w:szCs w:val="28"/>
              </w:rPr>
              <w:t>208-3</w:t>
            </w:r>
            <w:r w:rsidRPr="006553AE">
              <w:rPr>
                <w:rFonts w:ascii="標楷體" w:eastAsia="標楷體" w:hAnsi="標楷體" w:hint="eastAsia"/>
                <w:sz w:val="28"/>
                <w:szCs w:val="28"/>
              </w:rPr>
              <w:t>、</w:t>
            </w:r>
            <w:r w:rsidRPr="006553AE">
              <w:rPr>
                <w:rFonts w:ascii="標楷體" w:eastAsia="標楷體" w:hAnsi="標楷體"/>
                <w:sz w:val="28"/>
                <w:szCs w:val="28"/>
              </w:rPr>
              <w:t>372-23</w:t>
            </w:r>
            <w:r w:rsidRPr="006553AE">
              <w:rPr>
                <w:rFonts w:ascii="標楷體" w:eastAsia="標楷體" w:hAnsi="標楷體" w:hint="eastAsia"/>
                <w:sz w:val="28"/>
                <w:szCs w:val="28"/>
              </w:rPr>
              <w:t>、</w:t>
            </w:r>
            <w:r w:rsidRPr="006553AE">
              <w:rPr>
                <w:rFonts w:ascii="標楷體" w:eastAsia="標楷體" w:hAnsi="標楷體"/>
                <w:sz w:val="28"/>
                <w:szCs w:val="28"/>
              </w:rPr>
              <w:t>372-9</w:t>
            </w:r>
            <w:r w:rsidRPr="006553AE">
              <w:rPr>
                <w:rFonts w:ascii="標楷體" w:eastAsia="標楷體" w:hAnsi="標楷體" w:hint="eastAsia"/>
                <w:sz w:val="28"/>
                <w:szCs w:val="28"/>
              </w:rPr>
              <w:t>、</w:t>
            </w:r>
            <w:r w:rsidRPr="006553AE">
              <w:rPr>
                <w:rFonts w:ascii="標楷體" w:eastAsia="標楷體" w:hAnsi="標楷體"/>
                <w:sz w:val="28"/>
                <w:szCs w:val="28"/>
              </w:rPr>
              <w:t>372-11</w:t>
            </w:r>
            <w:r w:rsidRPr="006553AE">
              <w:rPr>
                <w:rFonts w:ascii="標楷體" w:eastAsia="標楷體" w:hAnsi="標楷體" w:hint="eastAsia"/>
                <w:sz w:val="28"/>
                <w:szCs w:val="28"/>
              </w:rPr>
              <w:t>、</w:t>
            </w:r>
            <w:r w:rsidRPr="006553AE">
              <w:rPr>
                <w:rFonts w:ascii="標楷體" w:eastAsia="標楷體" w:hAnsi="標楷體"/>
                <w:sz w:val="28"/>
                <w:szCs w:val="28"/>
              </w:rPr>
              <w:t>372-12</w:t>
            </w:r>
            <w:r w:rsidRPr="006553AE">
              <w:rPr>
                <w:rFonts w:ascii="標楷體" w:eastAsia="標楷體" w:hAnsi="標楷體" w:hint="eastAsia"/>
                <w:sz w:val="28"/>
                <w:szCs w:val="28"/>
              </w:rPr>
              <w:t>、</w:t>
            </w:r>
            <w:r w:rsidRPr="006553AE">
              <w:rPr>
                <w:rFonts w:ascii="標楷體" w:eastAsia="標楷體" w:hAnsi="標楷體"/>
                <w:sz w:val="28"/>
                <w:szCs w:val="28"/>
              </w:rPr>
              <w:t>372-13</w:t>
            </w:r>
            <w:r w:rsidRPr="006553AE">
              <w:rPr>
                <w:rFonts w:ascii="標楷體" w:eastAsia="標楷體" w:hAnsi="標楷體" w:hint="eastAsia"/>
                <w:sz w:val="28"/>
                <w:szCs w:val="28"/>
              </w:rPr>
              <w:t>、</w:t>
            </w:r>
            <w:r w:rsidRPr="006553AE">
              <w:rPr>
                <w:rFonts w:ascii="標楷體" w:eastAsia="標楷體" w:hAnsi="標楷體"/>
                <w:sz w:val="28"/>
                <w:szCs w:val="28"/>
              </w:rPr>
              <w:t>372-14</w:t>
            </w:r>
            <w:r w:rsidRPr="006553AE">
              <w:rPr>
                <w:rFonts w:ascii="標楷體" w:eastAsia="標楷體" w:hAnsi="標楷體" w:hint="eastAsia"/>
                <w:sz w:val="28"/>
                <w:szCs w:val="28"/>
              </w:rPr>
              <w:t>、</w:t>
            </w:r>
            <w:r w:rsidRPr="006553AE">
              <w:rPr>
                <w:rFonts w:ascii="標楷體" w:eastAsia="標楷體" w:hAnsi="標楷體"/>
                <w:sz w:val="28"/>
                <w:szCs w:val="28"/>
              </w:rPr>
              <w:t>372-16</w:t>
            </w:r>
            <w:r w:rsidRPr="006553AE">
              <w:rPr>
                <w:rFonts w:ascii="標楷體" w:eastAsia="標楷體" w:hAnsi="標楷體" w:hint="eastAsia"/>
                <w:sz w:val="28"/>
                <w:szCs w:val="28"/>
              </w:rPr>
              <w:t>、</w:t>
            </w:r>
            <w:r w:rsidRPr="006553AE">
              <w:rPr>
                <w:rFonts w:ascii="標楷體" w:eastAsia="標楷體" w:hAnsi="標楷體"/>
                <w:sz w:val="28"/>
                <w:szCs w:val="28"/>
              </w:rPr>
              <w:t>623-7</w:t>
            </w:r>
            <w:r w:rsidRPr="006553AE">
              <w:rPr>
                <w:rFonts w:ascii="標楷體" w:eastAsia="標楷體" w:hAnsi="標楷體" w:hint="eastAsia"/>
                <w:sz w:val="28"/>
                <w:szCs w:val="28"/>
              </w:rPr>
              <w:t>、</w:t>
            </w:r>
            <w:r w:rsidRPr="006553AE">
              <w:rPr>
                <w:rFonts w:ascii="標楷體" w:eastAsia="標楷體" w:hAnsi="標楷體"/>
                <w:sz w:val="28"/>
                <w:szCs w:val="28"/>
              </w:rPr>
              <w:t>623-9</w:t>
            </w:r>
            <w:r w:rsidRPr="006553AE">
              <w:rPr>
                <w:rFonts w:ascii="標楷體" w:eastAsia="標楷體" w:hAnsi="標楷體" w:hint="eastAsia"/>
                <w:sz w:val="28"/>
                <w:szCs w:val="28"/>
              </w:rPr>
              <w:t>、</w:t>
            </w:r>
            <w:r w:rsidRPr="006553AE">
              <w:rPr>
                <w:rFonts w:ascii="標楷體" w:eastAsia="標楷體" w:hAnsi="標楷體"/>
                <w:sz w:val="28"/>
                <w:szCs w:val="28"/>
              </w:rPr>
              <w:t>624</w:t>
            </w:r>
            <w:r w:rsidRPr="006553AE">
              <w:rPr>
                <w:rFonts w:ascii="標楷體" w:eastAsia="標楷體" w:hAnsi="標楷體" w:hint="eastAsia"/>
                <w:sz w:val="28"/>
                <w:szCs w:val="28"/>
              </w:rPr>
              <w:t>、</w:t>
            </w:r>
            <w:r w:rsidRPr="006553AE">
              <w:rPr>
                <w:rFonts w:ascii="標楷體" w:eastAsia="標楷體" w:hAnsi="標楷體"/>
                <w:sz w:val="28"/>
                <w:szCs w:val="28"/>
              </w:rPr>
              <w:t>624-1</w:t>
            </w:r>
            <w:r w:rsidRPr="006553AE">
              <w:rPr>
                <w:rFonts w:ascii="標楷體" w:eastAsia="標楷體" w:hAnsi="標楷體" w:hint="eastAsia"/>
                <w:sz w:val="28"/>
                <w:szCs w:val="28"/>
              </w:rPr>
              <w:t>、</w:t>
            </w:r>
            <w:r w:rsidRPr="006553AE">
              <w:rPr>
                <w:rFonts w:ascii="標楷體" w:eastAsia="標楷體" w:hAnsi="標楷體"/>
                <w:sz w:val="28"/>
                <w:szCs w:val="28"/>
              </w:rPr>
              <w:t>624-2</w:t>
            </w:r>
            <w:r w:rsidRPr="006553AE">
              <w:rPr>
                <w:rFonts w:ascii="標楷體" w:eastAsia="標楷體" w:hAnsi="標楷體" w:hint="eastAsia"/>
                <w:sz w:val="28"/>
                <w:szCs w:val="28"/>
              </w:rPr>
              <w:t>、</w:t>
            </w:r>
            <w:r w:rsidRPr="006553AE">
              <w:rPr>
                <w:rFonts w:ascii="標楷體" w:eastAsia="標楷體" w:hAnsi="標楷體"/>
                <w:sz w:val="28"/>
                <w:szCs w:val="28"/>
              </w:rPr>
              <w:t>652-1</w:t>
            </w:r>
            <w:r w:rsidRPr="006553AE">
              <w:rPr>
                <w:rFonts w:ascii="標楷體" w:eastAsia="標楷體" w:hAnsi="標楷體" w:hint="eastAsia"/>
                <w:sz w:val="28"/>
                <w:szCs w:val="28"/>
              </w:rPr>
              <w:t>、</w:t>
            </w:r>
            <w:r w:rsidRPr="006553AE">
              <w:rPr>
                <w:rFonts w:ascii="標楷體" w:eastAsia="標楷體" w:hAnsi="標楷體"/>
                <w:sz w:val="28"/>
                <w:szCs w:val="28"/>
              </w:rPr>
              <w:t>652-2</w:t>
            </w:r>
            <w:r w:rsidRPr="006553AE">
              <w:rPr>
                <w:rFonts w:ascii="標楷體" w:eastAsia="標楷體" w:hAnsi="標楷體" w:hint="eastAsia"/>
                <w:sz w:val="28"/>
                <w:szCs w:val="28"/>
              </w:rPr>
              <w:t>、</w:t>
            </w:r>
            <w:r w:rsidRPr="006553AE">
              <w:rPr>
                <w:rFonts w:ascii="標楷體" w:eastAsia="標楷體" w:hAnsi="標楷體"/>
                <w:sz w:val="28"/>
                <w:szCs w:val="28"/>
              </w:rPr>
              <w:t>652-3</w:t>
            </w:r>
            <w:r w:rsidRPr="006553AE">
              <w:rPr>
                <w:rFonts w:ascii="標楷體" w:eastAsia="標楷體" w:hAnsi="標楷體" w:hint="eastAsia"/>
                <w:sz w:val="28"/>
                <w:szCs w:val="28"/>
              </w:rPr>
              <w:t>、</w:t>
            </w:r>
            <w:r w:rsidRPr="006553AE">
              <w:rPr>
                <w:rFonts w:ascii="標楷體" w:eastAsia="標楷體" w:hAnsi="標楷體"/>
                <w:sz w:val="28"/>
                <w:szCs w:val="28"/>
              </w:rPr>
              <w:t>623-4</w:t>
            </w:r>
            <w:r w:rsidRPr="006553AE">
              <w:rPr>
                <w:rFonts w:ascii="標楷體" w:eastAsia="標楷體" w:hAnsi="標楷體" w:hint="eastAsia"/>
                <w:sz w:val="28"/>
                <w:szCs w:val="28"/>
              </w:rPr>
              <w:t>、</w:t>
            </w:r>
            <w:r w:rsidRPr="006553AE">
              <w:rPr>
                <w:rFonts w:ascii="標楷體" w:eastAsia="標楷體" w:hAnsi="標楷體"/>
                <w:sz w:val="28"/>
                <w:szCs w:val="28"/>
              </w:rPr>
              <w:t>626</w:t>
            </w:r>
            <w:r w:rsidRPr="006553AE">
              <w:rPr>
                <w:rFonts w:ascii="標楷體" w:eastAsia="標楷體" w:hAnsi="標楷體" w:hint="eastAsia"/>
                <w:sz w:val="28"/>
                <w:szCs w:val="28"/>
              </w:rPr>
              <w:t>、</w:t>
            </w:r>
            <w:r w:rsidRPr="006553AE">
              <w:rPr>
                <w:rFonts w:ascii="標楷體" w:eastAsia="標楷體" w:hAnsi="標楷體"/>
                <w:sz w:val="28"/>
                <w:szCs w:val="28"/>
              </w:rPr>
              <w:t>626-1</w:t>
            </w:r>
            <w:r w:rsidRPr="006553AE">
              <w:rPr>
                <w:rFonts w:ascii="標楷體" w:eastAsia="標楷體" w:hAnsi="標楷體" w:hint="eastAsia"/>
                <w:sz w:val="28"/>
                <w:szCs w:val="28"/>
              </w:rPr>
              <w:t>、</w:t>
            </w:r>
            <w:r w:rsidRPr="006553AE">
              <w:rPr>
                <w:rFonts w:ascii="標楷體" w:eastAsia="標楷體" w:hAnsi="標楷體"/>
                <w:sz w:val="28"/>
                <w:szCs w:val="28"/>
              </w:rPr>
              <w:t>627-2</w:t>
            </w:r>
            <w:r w:rsidRPr="006553AE">
              <w:rPr>
                <w:rFonts w:ascii="標楷體" w:eastAsia="標楷體" w:hAnsi="標楷體" w:hint="eastAsia"/>
                <w:sz w:val="28"/>
                <w:szCs w:val="28"/>
              </w:rPr>
              <w:t>、</w:t>
            </w:r>
            <w:r w:rsidRPr="006553AE">
              <w:rPr>
                <w:rFonts w:ascii="標楷體" w:eastAsia="標楷體" w:hAnsi="標楷體"/>
                <w:sz w:val="28"/>
                <w:szCs w:val="28"/>
              </w:rPr>
              <w:t>629</w:t>
            </w:r>
            <w:r w:rsidRPr="006553AE">
              <w:rPr>
                <w:rFonts w:ascii="標楷體" w:eastAsia="標楷體" w:hAnsi="標楷體" w:hint="eastAsia"/>
                <w:sz w:val="28"/>
                <w:szCs w:val="28"/>
              </w:rPr>
              <w:t>、</w:t>
            </w:r>
            <w:r w:rsidRPr="006553AE">
              <w:rPr>
                <w:rFonts w:ascii="標楷體" w:eastAsia="標楷體" w:hAnsi="標楷體"/>
                <w:sz w:val="28"/>
                <w:szCs w:val="28"/>
              </w:rPr>
              <w:t xml:space="preserve">630-1 </w:t>
            </w:r>
            <w:r w:rsidRPr="006553AE">
              <w:rPr>
                <w:rFonts w:ascii="標楷體" w:eastAsia="標楷體" w:hAnsi="標楷體" w:hint="eastAsia"/>
                <w:sz w:val="28"/>
                <w:szCs w:val="28"/>
              </w:rPr>
              <w:t>及</w:t>
            </w:r>
            <w:r w:rsidRPr="006553AE">
              <w:rPr>
                <w:rFonts w:ascii="標楷體" w:eastAsia="標楷體" w:hAnsi="標楷體"/>
                <w:sz w:val="28"/>
                <w:szCs w:val="28"/>
              </w:rPr>
              <w:t xml:space="preserve"> 631-2 </w:t>
            </w:r>
            <w:r w:rsidRPr="006553AE">
              <w:rPr>
                <w:rFonts w:ascii="標楷體" w:eastAsia="標楷體" w:hAnsi="標楷體" w:hint="eastAsia"/>
                <w:sz w:val="28"/>
                <w:szCs w:val="28"/>
              </w:rPr>
              <w:t>等</w:t>
            </w:r>
            <w:r w:rsidRPr="006553AE">
              <w:rPr>
                <w:rFonts w:ascii="標楷體" w:eastAsia="標楷體" w:hAnsi="標楷體"/>
                <w:sz w:val="28"/>
                <w:szCs w:val="28"/>
              </w:rPr>
              <w:t xml:space="preserve">  27</w:t>
            </w:r>
            <w:r w:rsidRPr="006553AE">
              <w:rPr>
                <w:rFonts w:ascii="標楷體" w:eastAsia="標楷體" w:hAnsi="標楷體" w:hint="eastAsia"/>
                <w:sz w:val="28"/>
                <w:szCs w:val="28"/>
              </w:rPr>
              <w:t>筆地號，面積約為</w:t>
            </w:r>
            <w:r w:rsidRPr="006553AE">
              <w:rPr>
                <w:rFonts w:ascii="標楷體" w:eastAsia="標楷體" w:hAnsi="標楷體"/>
                <w:sz w:val="28"/>
                <w:szCs w:val="28"/>
              </w:rPr>
              <w:t>4.4</w:t>
            </w:r>
            <w:r w:rsidRPr="006553AE">
              <w:rPr>
                <w:rFonts w:ascii="標楷體" w:eastAsia="標楷體" w:hAnsi="標楷體" w:hint="eastAsia"/>
                <w:sz w:val="28"/>
                <w:szCs w:val="28"/>
              </w:rPr>
              <w:t>公頃，併同原指定範圍面積共約</w:t>
            </w:r>
            <w:r w:rsidRPr="006553AE">
              <w:rPr>
                <w:rFonts w:ascii="標楷體" w:eastAsia="標楷體" w:hAnsi="標楷體"/>
                <w:sz w:val="28"/>
                <w:szCs w:val="28"/>
              </w:rPr>
              <w:t xml:space="preserve"> 11</w:t>
            </w:r>
            <w:r w:rsidRPr="006553AE">
              <w:rPr>
                <w:rFonts w:ascii="標楷體" w:eastAsia="標楷體" w:hAnsi="標楷體" w:hint="eastAsia"/>
                <w:sz w:val="28"/>
                <w:szCs w:val="28"/>
              </w:rPr>
              <w:t>公頃</w:t>
            </w:r>
            <w:r w:rsidRPr="006553AE">
              <w:rPr>
                <w:rFonts w:ascii="標楷體" w:eastAsia="標楷體" w:hAnsi="標楷體"/>
                <w:sz w:val="28"/>
                <w:szCs w:val="28"/>
              </w:rPr>
              <w:t>(</w:t>
            </w:r>
            <w:r w:rsidRPr="006553AE">
              <w:rPr>
                <w:rFonts w:ascii="標楷體" w:eastAsia="標楷體" w:hAnsi="標楷體" w:hint="eastAsia"/>
                <w:sz w:val="28"/>
                <w:szCs w:val="28"/>
              </w:rPr>
              <w:t>依據核定圖實地分割測量面積為準</w:t>
            </w:r>
            <w:r w:rsidRPr="006553AE">
              <w:rPr>
                <w:rFonts w:ascii="標楷體" w:eastAsia="標楷體" w:hAnsi="標楷體"/>
                <w:sz w:val="28"/>
                <w:szCs w:val="28"/>
              </w:rPr>
              <w:t>)</w:t>
            </w:r>
            <w:r w:rsidRPr="006553AE">
              <w:rPr>
                <w:rFonts w:ascii="標楷體" w:eastAsia="標楷體" w:hAnsi="標楷體" w:hint="eastAsia"/>
                <w:sz w:val="28"/>
                <w:szCs w:val="28"/>
              </w:rPr>
              <w:t>。</w:t>
            </w:r>
          </w:p>
          <w:p w:rsidR="002B0C19" w:rsidRPr="009E490C" w:rsidRDefault="006553AE" w:rsidP="006553AE">
            <w:pPr>
              <w:pStyle w:val="Web"/>
              <w:numPr>
                <w:ilvl w:val="0"/>
                <w:numId w:val="17"/>
              </w:numPr>
              <w:rPr>
                <w:rFonts w:ascii="標楷體" w:eastAsia="標楷體" w:hAnsi="標楷體"/>
                <w:sz w:val="28"/>
                <w:szCs w:val="28"/>
              </w:rPr>
            </w:pPr>
            <w:r w:rsidRPr="006553AE">
              <w:rPr>
                <w:rFonts w:ascii="標楷體" w:eastAsia="標楷體" w:hAnsi="標楷體" w:hint="eastAsia"/>
                <w:sz w:val="28"/>
                <w:szCs w:val="28"/>
              </w:rPr>
              <w:t>原有約</w:t>
            </w:r>
            <w:r w:rsidRPr="006553AE">
              <w:rPr>
                <w:rFonts w:ascii="標楷體" w:eastAsia="標楷體" w:hAnsi="標楷體"/>
                <w:sz w:val="28"/>
                <w:szCs w:val="28"/>
              </w:rPr>
              <w:t>6.6</w:t>
            </w:r>
            <w:r w:rsidRPr="006553AE">
              <w:rPr>
                <w:rFonts w:ascii="標楷體" w:eastAsia="標楷體" w:hAnsi="標楷體" w:hint="eastAsia"/>
                <w:sz w:val="28"/>
                <w:szCs w:val="28"/>
              </w:rPr>
              <w:t>公頃，擴大指定後約</w:t>
            </w:r>
            <w:r w:rsidRPr="006553AE">
              <w:rPr>
                <w:rFonts w:ascii="標楷體" w:eastAsia="標楷體" w:hAnsi="標楷體"/>
                <w:sz w:val="28"/>
                <w:szCs w:val="28"/>
              </w:rPr>
              <w:t xml:space="preserve"> 11</w:t>
            </w:r>
            <w:r w:rsidRPr="006553AE">
              <w:rPr>
                <w:rFonts w:ascii="標楷體" w:eastAsia="標楷體" w:hAnsi="標楷體" w:hint="eastAsia"/>
                <w:sz w:val="28"/>
                <w:szCs w:val="28"/>
              </w:rPr>
              <w:t>公頃</w:t>
            </w:r>
            <w:r w:rsidRPr="006553AE">
              <w:rPr>
                <w:rFonts w:ascii="標楷體" w:eastAsia="標楷體" w:hAnsi="標楷體"/>
                <w:sz w:val="28"/>
                <w:szCs w:val="28"/>
              </w:rPr>
              <w:t>(</w:t>
            </w:r>
            <w:r w:rsidRPr="006553AE">
              <w:rPr>
                <w:rFonts w:ascii="標楷體" w:eastAsia="標楷體" w:hAnsi="標楷體" w:hint="eastAsia"/>
                <w:sz w:val="28"/>
                <w:szCs w:val="28"/>
              </w:rPr>
              <w:t>依據核定圖實地分割測量面積為準</w:t>
            </w:r>
            <w:r w:rsidRPr="006553AE">
              <w:rPr>
                <w:rFonts w:ascii="標楷體" w:eastAsia="標楷體" w:hAnsi="標楷體"/>
                <w:sz w:val="28"/>
                <w:szCs w:val="28"/>
              </w:rPr>
              <w:t>)</w:t>
            </w:r>
          </w:p>
        </w:tc>
      </w:tr>
      <w:tr w:rsidR="002B0C19" w:rsidRPr="009E490C" w:rsidTr="005C699E">
        <w:trPr>
          <w:trHeight w:val="6260"/>
        </w:trPr>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考古遺址公告範圍圖</w:t>
            </w:r>
          </w:p>
        </w:tc>
        <w:tc>
          <w:tcPr>
            <w:tcW w:w="7642" w:type="dxa"/>
            <w:vAlign w:val="center"/>
          </w:tcPr>
          <w:p w:rsidR="002B0C19" w:rsidRPr="009E490C" w:rsidRDefault="005C699E" w:rsidP="00221605">
            <w:pPr>
              <w:jc w:val="center"/>
              <w:rPr>
                <w:rFonts w:ascii="標楷體" w:eastAsia="標楷體" w:hAnsi="標楷體"/>
                <w:sz w:val="28"/>
                <w:szCs w:val="28"/>
              </w:rPr>
            </w:pPr>
            <w:r w:rsidRPr="00AD2E5C">
              <w:rPr>
                <w:b/>
                <w:noProof/>
              </w:rPr>
              <w:drawing>
                <wp:inline distT="0" distB="0" distL="0" distR="0" wp14:anchorId="530B8985" wp14:editId="7CA7A787">
                  <wp:extent cx="4655745" cy="3652960"/>
                  <wp:effectExtent l="0" t="0" r="0" b="0"/>
                  <wp:docPr id="480" name="圖片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清水中社-GOOGLE地圖.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64944" cy="3660178"/>
                          </a:xfrm>
                          <a:prstGeom prst="rect">
                            <a:avLst/>
                          </a:prstGeom>
                        </pic:spPr>
                      </pic:pic>
                    </a:graphicData>
                  </a:graphic>
                </wp:inline>
              </w:drawing>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指定理由</w:t>
            </w:r>
          </w:p>
        </w:tc>
        <w:tc>
          <w:tcPr>
            <w:tcW w:w="7642" w:type="dxa"/>
            <w:vAlign w:val="center"/>
          </w:tcPr>
          <w:p w:rsidR="006553AE" w:rsidRDefault="006553AE" w:rsidP="0060469C">
            <w:pPr>
              <w:pStyle w:val="a7"/>
              <w:numPr>
                <w:ilvl w:val="0"/>
                <w:numId w:val="20"/>
              </w:numPr>
              <w:ind w:leftChars="0"/>
              <w:rPr>
                <w:rFonts w:ascii="標楷體" w:eastAsia="標楷體" w:hAnsi="標楷體"/>
                <w:sz w:val="28"/>
                <w:szCs w:val="28"/>
              </w:rPr>
            </w:pPr>
            <w:r w:rsidRPr="006553AE">
              <w:rPr>
                <w:rFonts w:ascii="標楷體" w:eastAsia="標楷體" w:hAnsi="標楷體" w:hint="eastAsia"/>
                <w:sz w:val="28"/>
                <w:szCs w:val="28"/>
              </w:rPr>
              <w:t>在文化發展脈絡中之定位及意義性：屬於金屬器時代番仔園文化之代表性考古遺址。</w:t>
            </w:r>
          </w:p>
          <w:p w:rsidR="006553AE" w:rsidRDefault="006553AE" w:rsidP="002E6DDD">
            <w:pPr>
              <w:pStyle w:val="a7"/>
              <w:numPr>
                <w:ilvl w:val="0"/>
                <w:numId w:val="20"/>
              </w:numPr>
              <w:ind w:leftChars="0"/>
              <w:rPr>
                <w:rFonts w:ascii="標楷體" w:eastAsia="標楷體" w:hAnsi="標楷體"/>
                <w:sz w:val="28"/>
                <w:szCs w:val="28"/>
              </w:rPr>
            </w:pPr>
            <w:r w:rsidRPr="006553AE">
              <w:rPr>
                <w:rFonts w:ascii="標楷體" w:eastAsia="標楷體" w:hAnsi="標楷體" w:hint="eastAsia"/>
                <w:sz w:val="28"/>
                <w:szCs w:val="28"/>
              </w:rPr>
              <w:t>在學術研究史上意義性：本考古遺址為近年考古人才培育之基準考古遺址，未來仍可持續，且具學術史研究之轉折意義。</w:t>
            </w:r>
          </w:p>
          <w:p w:rsidR="006553AE" w:rsidRDefault="006553AE" w:rsidP="006452E8">
            <w:pPr>
              <w:pStyle w:val="a7"/>
              <w:numPr>
                <w:ilvl w:val="0"/>
                <w:numId w:val="20"/>
              </w:numPr>
              <w:ind w:leftChars="0"/>
              <w:rPr>
                <w:rFonts w:ascii="標楷體" w:eastAsia="標楷體" w:hAnsi="標楷體"/>
                <w:sz w:val="28"/>
                <w:szCs w:val="28"/>
              </w:rPr>
            </w:pPr>
            <w:r w:rsidRPr="006553AE">
              <w:rPr>
                <w:rFonts w:ascii="標楷體" w:eastAsia="標楷體" w:hAnsi="標楷體" w:hint="eastAsia"/>
                <w:sz w:val="28"/>
                <w:szCs w:val="28"/>
              </w:rPr>
              <w:t>考古遺址文化堆積內涵之特殊性及豐富性：考古遺址文化層堆積深厚，且有早晚期變化，文化遺物、遺跡豐富。同類型番仔園文化考古遺址雖多，但如本考古遺址位於平原而保存良好者很少。本考古遺址文化堆積內涵占居年代甚為長久，且範圍極廣，預料埋藏文物必然豐富，其多樣性、特殊性可期。</w:t>
            </w:r>
          </w:p>
          <w:p w:rsidR="006553AE" w:rsidRDefault="006553AE" w:rsidP="00D601F2">
            <w:pPr>
              <w:pStyle w:val="a7"/>
              <w:numPr>
                <w:ilvl w:val="0"/>
                <w:numId w:val="20"/>
              </w:numPr>
              <w:ind w:leftChars="0"/>
              <w:rPr>
                <w:rFonts w:ascii="標楷體" w:eastAsia="標楷體" w:hAnsi="標楷體"/>
                <w:sz w:val="28"/>
                <w:szCs w:val="28"/>
              </w:rPr>
            </w:pPr>
            <w:r w:rsidRPr="006553AE">
              <w:rPr>
                <w:rFonts w:ascii="標楷體" w:eastAsia="標楷體" w:hAnsi="標楷體" w:hint="eastAsia"/>
                <w:sz w:val="28"/>
                <w:szCs w:val="28"/>
              </w:rPr>
              <w:t>同類型考古遺址數量之稀有性：本考古遺址於番仔園文化形態之各考古遺址中其厚度與廣度均首屈一指，且鄰近海岸，中部地區難以尋出如此近海之考古遺址。</w:t>
            </w:r>
          </w:p>
          <w:p w:rsidR="006553AE" w:rsidRDefault="006553AE" w:rsidP="00580FB3">
            <w:pPr>
              <w:pStyle w:val="a7"/>
              <w:numPr>
                <w:ilvl w:val="0"/>
                <w:numId w:val="20"/>
              </w:numPr>
              <w:ind w:leftChars="0"/>
              <w:rPr>
                <w:rFonts w:ascii="標楷體" w:eastAsia="標楷體" w:hAnsi="標楷體"/>
                <w:sz w:val="28"/>
                <w:szCs w:val="28"/>
              </w:rPr>
            </w:pPr>
            <w:r w:rsidRPr="006553AE">
              <w:rPr>
                <w:rFonts w:ascii="標楷體" w:eastAsia="標楷體" w:hAnsi="標楷體" w:hint="eastAsia"/>
                <w:sz w:val="28"/>
                <w:szCs w:val="28"/>
              </w:rPr>
              <w:t>考古遺址保存狀況之完整性：本考古遺址範圍內雖有建築物，但為淺層建築，因此保存狀況大體良好。文化層位於潛水面以下保存有機質豐富，與眷村結合可作為總體文化資產。</w:t>
            </w:r>
          </w:p>
          <w:p w:rsidR="006553AE" w:rsidRDefault="006553AE" w:rsidP="006553AE">
            <w:pPr>
              <w:pStyle w:val="a7"/>
              <w:numPr>
                <w:ilvl w:val="0"/>
                <w:numId w:val="20"/>
              </w:numPr>
              <w:ind w:leftChars="0"/>
              <w:rPr>
                <w:rFonts w:ascii="標楷體" w:eastAsia="標楷體" w:hAnsi="標楷體"/>
                <w:sz w:val="28"/>
                <w:szCs w:val="28"/>
              </w:rPr>
            </w:pPr>
            <w:r w:rsidRPr="006553AE">
              <w:rPr>
                <w:rFonts w:ascii="標楷體" w:eastAsia="標楷體" w:hAnsi="標楷體" w:hint="eastAsia"/>
                <w:sz w:val="28"/>
                <w:szCs w:val="28"/>
              </w:rPr>
              <w:t>考古遺址供展示教育規劃之適當性：本考古遺址為中部地區重要之代表性考古遺址，面積廣大，且與平埔族群具有密切關係，具有學術研究特殊意義，且鄰近本市港區藝術中心，規劃展示均宜，爰除已於</w:t>
            </w:r>
            <w:r w:rsidR="00035328">
              <w:rPr>
                <w:rFonts w:ascii="標楷體" w:eastAsia="標楷體" w:hAnsi="標楷體"/>
                <w:sz w:val="28"/>
                <w:szCs w:val="28"/>
              </w:rPr>
              <w:t>97</w:t>
            </w:r>
            <w:r w:rsidR="00035328">
              <w:rPr>
                <w:rFonts w:ascii="標楷體" w:eastAsia="標楷體" w:hAnsi="標楷體" w:hint="eastAsia"/>
                <w:sz w:val="28"/>
                <w:szCs w:val="28"/>
              </w:rPr>
              <w:t>年</w:t>
            </w:r>
            <w:r w:rsidRPr="006553AE">
              <w:rPr>
                <w:rFonts w:ascii="標楷體" w:eastAsia="標楷體" w:hAnsi="標楷體"/>
                <w:sz w:val="28"/>
                <w:szCs w:val="28"/>
              </w:rPr>
              <w:t>1</w:t>
            </w:r>
            <w:r w:rsidRPr="006553AE">
              <w:rPr>
                <w:rFonts w:ascii="標楷體" w:eastAsia="標楷體" w:hAnsi="標楷體" w:hint="eastAsia"/>
                <w:sz w:val="28"/>
                <w:szCs w:val="28"/>
              </w:rPr>
              <w:t>月指定之考古遺址範圍外，再予擴大其範圍。</w:t>
            </w:r>
          </w:p>
          <w:p w:rsidR="002B0C19" w:rsidRPr="006121C0" w:rsidRDefault="006553AE" w:rsidP="006553AE">
            <w:pPr>
              <w:pStyle w:val="a7"/>
              <w:numPr>
                <w:ilvl w:val="0"/>
                <w:numId w:val="20"/>
              </w:numPr>
              <w:ind w:leftChars="0"/>
              <w:rPr>
                <w:rFonts w:ascii="標楷體" w:eastAsia="標楷體" w:hAnsi="標楷體"/>
                <w:sz w:val="28"/>
                <w:szCs w:val="28"/>
              </w:rPr>
            </w:pPr>
            <w:r w:rsidRPr="006553AE">
              <w:rPr>
                <w:rFonts w:ascii="標楷體" w:eastAsia="標楷體" w:hAnsi="標楷體" w:hint="eastAsia"/>
                <w:sz w:val="28"/>
                <w:szCs w:val="28"/>
              </w:rPr>
              <w:t>符合考古遺址指定及廢止審查辦法第3條第</w:t>
            </w:r>
            <w:r w:rsidR="00035328">
              <w:rPr>
                <w:rFonts w:ascii="標楷體" w:eastAsia="標楷體" w:hAnsi="標楷體" w:hint="eastAsia"/>
                <w:sz w:val="28"/>
                <w:szCs w:val="28"/>
              </w:rPr>
              <w:t>1</w:t>
            </w:r>
            <w:r w:rsidRPr="006553AE">
              <w:rPr>
                <w:rFonts w:ascii="標楷體" w:eastAsia="標楷體" w:hAnsi="標楷體" w:hint="eastAsia"/>
                <w:sz w:val="28"/>
                <w:szCs w:val="28"/>
              </w:rPr>
              <w:t>項第1款至第 7款基準。</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法令依據</w:t>
            </w:r>
          </w:p>
        </w:tc>
        <w:tc>
          <w:tcPr>
            <w:tcW w:w="7642" w:type="dxa"/>
            <w:vAlign w:val="center"/>
          </w:tcPr>
          <w:p w:rsidR="002B0C19" w:rsidRPr="009E490C" w:rsidRDefault="008A261F" w:rsidP="009E490C">
            <w:pPr>
              <w:rPr>
                <w:rFonts w:ascii="標楷體" w:eastAsia="標楷體" w:hAnsi="標楷體"/>
                <w:sz w:val="28"/>
                <w:szCs w:val="28"/>
              </w:rPr>
            </w:pPr>
            <w:r w:rsidRPr="00A37F87">
              <w:rPr>
                <w:rFonts w:ascii="標楷體" w:eastAsia="標楷體" w:hAnsi="標楷體" w:hint="eastAsia"/>
                <w:color w:val="000000" w:themeColor="text1"/>
                <w:sz w:val="28"/>
                <w:szCs w:val="28"/>
              </w:rPr>
              <w:t>依據文化資產保存法第46條暨考古遺址指定及廢止審查辦法第3、4、5條</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公告日期</w:t>
            </w:r>
          </w:p>
        </w:tc>
        <w:tc>
          <w:tcPr>
            <w:tcW w:w="7642" w:type="dxa"/>
            <w:vAlign w:val="center"/>
          </w:tcPr>
          <w:p w:rsidR="002B0C19" w:rsidRPr="009E490C" w:rsidRDefault="006553AE" w:rsidP="00964BED">
            <w:pPr>
              <w:rPr>
                <w:rFonts w:ascii="標楷體" w:eastAsia="標楷體" w:hAnsi="標楷體"/>
                <w:sz w:val="28"/>
                <w:szCs w:val="28"/>
              </w:rPr>
            </w:pPr>
            <w:r>
              <w:rPr>
                <w:rFonts w:ascii="標楷體" w:eastAsia="標楷體" w:hAnsi="標楷體" w:hint="eastAsia"/>
                <w:sz w:val="28"/>
                <w:szCs w:val="28"/>
              </w:rPr>
              <w:t>2013/10/01</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公告文號</w:t>
            </w:r>
          </w:p>
        </w:tc>
        <w:tc>
          <w:tcPr>
            <w:tcW w:w="7642" w:type="dxa"/>
            <w:vAlign w:val="center"/>
          </w:tcPr>
          <w:p w:rsidR="002B0C19" w:rsidRPr="009E490C" w:rsidRDefault="006553AE" w:rsidP="009E490C">
            <w:pPr>
              <w:rPr>
                <w:rFonts w:ascii="標楷體" w:eastAsia="標楷體" w:hAnsi="標楷體"/>
                <w:sz w:val="28"/>
                <w:szCs w:val="28"/>
              </w:rPr>
            </w:pPr>
            <w:r w:rsidRPr="00A37F87">
              <w:rPr>
                <w:rFonts w:ascii="標楷體" w:eastAsia="標楷體" w:hAnsi="標楷體" w:hint="eastAsia"/>
                <w:color w:val="000000" w:themeColor="text1"/>
                <w:sz w:val="28"/>
                <w:szCs w:val="28"/>
              </w:rPr>
              <w:t>府授文資二字第1020180730號</w:t>
            </w:r>
          </w:p>
        </w:tc>
      </w:tr>
      <w:tr w:rsidR="002B0C19" w:rsidRPr="009E490C" w:rsidTr="009E490C">
        <w:tc>
          <w:tcPr>
            <w:tcW w:w="1538" w:type="dxa"/>
            <w:vAlign w:val="center"/>
          </w:tcPr>
          <w:p w:rsidR="002B0C19" w:rsidRPr="009E490C" w:rsidRDefault="00F833B6" w:rsidP="00ED7B08">
            <w:pPr>
              <w:jc w:val="center"/>
              <w:rPr>
                <w:rFonts w:ascii="標楷體" w:eastAsia="標楷體" w:hAnsi="標楷體"/>
                <w:sz w:val="28"/>
                <w:szCs w:val="28"/>
              </w:rPr>
            </w:pPr>
            <w:r w:rsidRPr="009E490C">
              <w:rPr>
                <w:rFonts w:ascii="標楷體" w:eastAsia="標楷體" w:hAnsi="標楷體"/>
                <w:sz w:val="28"/>
                <w:szCs w:val="28"/>
              </w:rPr>
              <w:t>考古遺址及所定著土地所有人基本資料</w:t>
            </w:r>
          </w:p>
        </w:tc>
        <w:tc>
          <w:tcPr>
            <w:tcW w:w="7642" w:type="dxa"/>
            <w:vAlign w:val="center"/>
          </w:tcPr>
          <w:p w:rsidR="005E46F4" w:rsidRPr="009E490C" w:rsidRDefault="005E46F4" w:rsidP="005E46F4">
            <w:pPr>
              <w:rPr>
                <w:rFonts w:ascii="標楷體" w:eastAsia="標楷體" w:hAnsi="標楷體"/>
                <w:sz w:val="28"/>
                <w:szCs w:val="28"/>
              </w:rPr>
            </w:pPr>
            <w:r w:rsidRPr="009E490C">
              <w:rPr>
                <w:rFonts w:ascii="標楷體" w:eastAsia="標楷體" w:hAnsi="標楷體"/>
                <w:sz w:val="28"/>
                <w:szCs w:val="28"/>
              </w:rPr>
              <w:t>身分:</w:t>
            </w:r>
            <w:r>
              <w:rPr>
                <w:rFonts w:ascii="標楷體" w:eastAsia="標楷體" w:hAnsi="標楷體"/>
                <w:sz w:val="28"/>
                <w:szCs w:val="28"/>
              </w:rPr>
              <w:t>土地</w:t>
            </w:r>
            <w:r>
              <w:rPr>
                <w:rFonts w:ascii="標楷體" w:eastAsia="標楷體" w:hAnsi="標楷體" w:hint="eastAsia"/>
                <w:sz w:val="28"/>
                <w:szCs w:val="28"/>
              </w:rPr>
              <w:t>所有</w:t>
            </w:r>
            <w:r w:rsidRPr="009E490C">
              <w:rPr>
                <w:rFonts w:ascii="標楷體" w:eastAsia="標楷體" w:hAnsi="標楷體"/>
                <w:sz w:val="28"/>
                <w:szCs w:val="28"/>
              </w:rPr>
              <w:t>人</w:t>
            </w:r>
          </w:p>
          <w:p w:rsidR="005E46F4" w:rsidRPr="009E490C" w:rsidRDefault="005E46F4" w:rsidP="005E46F4">
            <w:pPr>
              <w:rPr>
                <w:rFonts w:ascii="標楷體" w:eastAsia="標楷體" w:hAnsi="標楷體"/>
                <w:sz w:val="28"/>
                <w:szCs w:val="28"/>
              </w:rPr>
            </w:pPr>
            <w:r w:rsidRPr="009E490C">
              <w:rPr>
                <w:rFonts w:ascii="標楷體" w:eastAsia="標楷體" w:hAnsi="標楷體"/>
                <w:sz w:val="28"/>
                <w:szCs w:val="28"/>
              </w:rPr>
              <w:t>公私有:公有</w:t>
            </w:r>
          </w:p>
          <w:p w:rsidR="002B0C19" w:rsidRPr="006553AE" w:rsidRDefault="005E46F4" w:rsidP="008A261F">
            <w:pPr>
              <w:rPr>
                <w:rFonts w:ascii="標楷體" w:eastAsia="標楷體" w:hAnsi="標楷體"/>
                <w:sz w:val="28"/>
                <w:szCs w:val="28"/>
              </w:rPr>
            </w:pPr>
            <w:r w:rsidRPr="009E490C">
              <w:rPr>
                <w:rFonts w:ascii="標楷體" w:eastAsia="標楷體" w:hAnsi="標楷體"/>
                <w:sz w:val="28"/>
                <w:szCs w:val="28"/>
              </w:rPr>
              <w:t>姓名</w:t>
            </w:r>
            <w:r w:rsidRPr="009E490C">
              <w:rPr>
                <w:rFonts w:ascii="標楷體" w:eastAsia="標楷體" w:hAnsi="標楷體" w:hint="eastAsia"/>
                <w:sz w:val="28"/>
                <w:szCs w:val="28"/>
              </w:rPr>
              <w:t>/</w:t>
            </w:r>
            <w:r w:rsidRPr="009E490C">
              <w:rPr>
                <w:rFonts w:ascii="標楷體" w:eastAsia="標楷體" w:hAnsi="標楷體"/>
                <w:sz w:val="28"/>
                <w:szCs w:val="28"/>
              </w:rPr>
              <w:t>名稱:</w:t>
            </w:r>
            <w:r w:rsidR="008A261F">
              <w:rPr>
                <w:rFonts w:ascii="標楷體" w:eastAsia="標楷體" w:hAnsi="標楷體" w:hint="eastAsia"/>
                <w:sz w:val="28"/>
                <w:szCs w:val="28"/>
              </w:rPr>
              <w:t>中華民國</w:t>
            </w:r>
            <w:r>
              <w:rPr>
                <w:rFonts w:hint="eastAsia"/>
              </w:rPr>
              <w:t xml:space="preserve"> </w:t>
            </w:r>
            <w:r w:rsidR="006553AE" w:rsidRPr="006553AE">
              <w:rPr>
                <w:rFonts w:ascii="標楷體" w:eastAsia="標楷體" w:hAnsi="標楷體"/>
                <w:sz w:val="28"/>
                <w:szCs w:val="28"/>
              </w:rPr>
              <w:t>/</w:t>
            </w:r>
            <w:r w:rsidR="006553AE" w:rsidRPr="006553AE">
              <w:rPr>
                <w:rFonts w:ascii="標楷體" w:eastAsia="標楷體" w:hAnsi="標楷體" w:hint="eastAsia"/>
                <w:sz w:val="28"/>
                <w:szCs w:val="28"/>
              </w:rPr>
              <w:t>臺灣臺中農田水利會(部分)</w:t>
            </w:r>
          </w:p>
          <w:p w:rsidR="006553AE" w:rsidRPr="005E46F4" w:rsidRDefault="006553AE" w:rsidP="006553AE">
            <w:pPr>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連絡電話</w:t>
            </w:r>
            <w:r w:rsidRPr="005C699E">
              <w:rPr>
                <w:rFonts w:ascii="標楷體" w:eastAsia="標楷體" w:hAnsi="標楷體" w:cs="新細明體" w:hint="eastAsia"/>
                <w:color w:val="000000" w:themeColor="text1"/>
                <w:kern w:val="0"/>
                <w:sz w:val="28"/>
                <w:szCs w:val="28"/>
              </w:rPr>
              <w:t>:</w:t>
            </w:r>
            <w:r w:rsidRPr="005C699E">
              <w:rPr>
                <w:rFonts w:ascii="標楷體" w:eastAsia="標楷體" w:hAnsi="標楷體"/>
                <w:sz w:val="28"/>
                <w:szCs w:val="28"/>
              </w:rPr>
              <w:t xml:space="preserve"> </w:t>
            </w:r>
            <w:r w:rsidR="005C699E" w:rsidRPr="005C699E">
              <w:rPr>
                <w:rFonts w:ascii="標楷體" w:eastAsia="標楷體" w:hAnsi="標楷體" w:hint="eastAsia"/>
                <w:sz w:val="28"/>
                <w:szCs w:val="28"/>
              </w:rPr>
              <w:t>臺中市北區尊賢街11號</w:t>
            </w:r>
            <w:r w:rsidR="005C699E">
              <w:rPr>
                <w:rFonts w:ascii="標楷體" w:eastAsia="標楷體" w:hAnsi="標楷體" w:hint="eastAsia"/>
                <w:sz w:val="28"/>
                <w:szCs w:val="28"/>
              </w:rPr>
              <w:t>(</w:t>
            </w:r>
            <w:r w:rsidR="005C699E" w:rsidRPr="006553AE">
              <w:rPr>
                <w:rFonts w:ascii="標楷體" w:eastAsia="標楷體" w:hAnsi="標楷體" w:hint="eastAsia"/>
                <w:sz w:val="28"/>
                <w:szCs w:val="28"/>
              </w:rPr>
              <w:t>臺灣臺中農田水利會</w:t>
            </w:r>
            <w:r w:rsidR="005C699E">
              <w:rPr>
                <w:rFonts w:ascii="標楷體" w:eastAsia="標楷體" w:hAnsi="標楷體" w:hint="eastAsia"/>
                <w:sz w:val="28"/>
                <w:szCs w:val="28"/>
              </w:rPr>
              <w:t>)</w:t>
            </w:r>
          </w:p>
          <w:p w:rsidR="006553AE" w:rsidRPr="009E490C" w:rsidRDefault="006553AE" w:rsidP="006553AE">
            <w:pPr>
              <w:rPr>
                <w:rFonts w:ascii="標楷體" w:eastAsia="標楷體" w:hAnsi="標楷體"/>
                <w:sz w:val="28"/>
                <w:szCs w:val="28"/>
              </w:rPr>
            </w:pPr>
            <w:r w:rsidRPr="005E46F4">
              <w:rPr>
                <w:rFonts w:ascii="標楷體" w:eastAsia="標楷體" w:hAnsi="標楷體" w:cs="新細明體" w:hint="eastAsia"/>
                <w:color w:val="000000" w:themeColor="text1"/>
                <w:kern w:val="0"/>
                <w:sz w:val="28"/>
                <w:szCs w:val="28"/>
              </w:rPr>
              <w:t>聯絡地址</w:t>
            </w:r>
            <w:r>
              <w:rPr>
                <w:rFonts w:ascii="標楷體" w:eastAsia="標楷體" w:hAnsi="標楷體" w:cs="新細明體" w:hint="eastAsia"/>
                <w:color w:val="000000" w:themeColor="text1"/>
                <w:kern w:val="0"/>
                <w:sz w:val="28"/>
                <w:szCs w:val="28"/>
              </w:rPr>
              <w:t>:</w:t>
            </w:r>
            <w:r w:rsidR="005C699E">
              <w:t xml:space="preserve"> </w:t>
            </w:r>
            <w:r w:rsidR="005C699E" w:rsidRPr="005C699E">
              <w:rPr>
                <w:rFonts w:ascii="標楷體" w:eastAsia="標楷體" w:hAnsi="標楷體" w:cs="新細明體"/>
                <w:color w:val="000000" w:themeColor="text1"/>
                <w:kern w:val="0"/>
                <w:sz w:val="28"/>
                <w:szCs w:val="28"/>
              </w:rPr>
              <w:t>04-22261188</w:t>
            </w:r>
            <w:r w:rsidR="005C699E">
              <w:rPr>
                <w:rFonts w:ascii="標楷體" w:eastAsia="標楷體" w:hAnsi="標楷體" w:cs="新細明體" w:hint="eastAsia"/>
                <w:color w:val="000000" w:themeColor="text1"/>
                <w:kern w:val="0"/>
                <w:sz w:val="28"/>
                <w:szCs w:val="28"/>
              </w:rPr>
              <w:t>(</w:t>
            </w:r>
            <w:r w:rsidR="005C699E" w:rsidRPr="006553AE">
              <w:rPr>
                <w:rFonts w:ascii="標楷體" w:eastAsia="標楷體" w:hAnsi="標楷體" w:hint="eastAsia"/>
                <w:sz w:val="28"/>
                <w:szCs w:val="28"/>
              </w:rPr>
              <w:t>臺灣臺中農田水利會</w:t>
            </w:r>
            <w:r w:rsidR="005C699E">
              <w:rPr>
                <w:rFonts w:ascii="標楷體" w:eastAsia="標楷體" w:hAnsi="標楷體" w:cs="新細明體" w:hint="eastAsia"/>
                <w:color w:val="000000" w:themeColor="text1"/>
                <w:kern w:val="0"/>
                <w:sz w:val="28"/>
                <w:szCs w:val="28"/>
              </w:rPr>
              <w:t>)</w:t>
            </w:r>
          </w:p>
        </w:tc>
      </w:tr>
      <w:tr w:rsidR="00ED7B08" w:rsidRPr="009E490C" w:rsidTr="004F5E5F">
        <w:tc>
          <w:tcPr>
            <w:tcW w:w="1538" w:type="dxa"/>
            <w:vAlign w:val="center"/>
          </w:tcPr>
          <w:p w:rsidR="00ED7B08" w:rsidRPr="009E490C" w:rsidRDefault="00ED7B08" w:rsidP="00ED7B08">
            <w:pPr>
              <w:jc w:val="center"/>
              <w:rPr>
                <w:rFonts w:ascii="標楷體" w:eastAsia="標楷體" w:hAnsi="標楷體"/>
                <w:sz w:val="28"/>
                <w:szCs w:val="28"/>
              </w:rPr>
            </w:pPr>
            <w:r w:rsidRPr="009E490C">
              <w:rPr>
                <w:rFonts w:ascii="標楷體" w:eastAsia="標楷體" w:hAnsi="標楷體"/>
                <w:sz w:val="28"/>
                <w:szCs w:val="28"/>
              </w:rPr>
              <w:t>考古遺址及所定著土地</w:t>
            </w:r>
            <w:r w:rsidRPr="009E490C">
              <w:rPr>
                <w:rFonts w:ascii="標楷體" w:eastAsia="標楷體" w:hAnsi="標楷體" w:hint="eastAsia"/>
                <w:sz w:val="28"/>
                <w:szCs w:val="28"/>
              </w:rPr>
              <w:t>使用人</w:t>
            </w:r>
            <w:r w:rsidRPr="009E490C">
              <w:rPr>
                <w:rFonts w:ascii="標楷體" w:eastAsia="標楷體" w:hAnsi="標楷體"/>
                <w:sz w:val="28"/>
                <w:szCs w:val="28"/>
              </w:rPr>
              <w:t>基本資料</w:t>
            </w:r>
          </w:p>
        </w:tc>
        <w:tc>
          <w:tcPr>
            <w:tcW w:w="7642" w:type="dxa"/>
          </w:tcPr>
          <w:p w:rsidR="005E46F4" w:rsidRPr="005E46F4" w:rsidRDefault="005E46F4" w:rsidP="005E46F4">
            <w:pPr>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身分:土地</w:t>
            </w:r>
            <w:r>
              <w:rPr>
                <w:rFonts w:ascii="標楷體" w:eastAsia="標楷體" w:hAnsi="標楷體" w:cs="新細明體" w:hint="eastAsia"/>
                <w:color w:val="000000" w:themeColor="text1"/>
                <w:kern w:val="0"/>
                <w:sz w:val="28"/>
                <w:szCs w:val="28"/>
              </w:rPr>
              <w:t>使用</w:t>
            </w:r>
            <w:r w:rsidRPr="005E46F4">
              <w:rPr>
                <w:rFonts w:ascii="標楷體" w:eastAsia="標楷體" w:hAnsi="標楷體" w:cs="新細明體" w:hint="eastAsia"/>
                <w:color w:val="000000" w:themeColor="text1"/>
                <w:kern w:val="0"/>
                <w:sz w:val="28"/>
                <w:szCs w:val="28"/>
              </w:rPr>
              <w:t>人</w:t>
            </w:r>
          </w:p>
          <w:p w:rsidR="005E46F4" w:rsidRPr="005E46F4" w:rsidRDefault="005E46F4" w:rsidP="005E46F4">
            <w:pPr>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公私有:公有</w:t>
            </w:r>
          </w:p>
          <w:p w:rsidR="005E46F4" w:rsidRPr="005E46F4" w:rsidRDefault="005E46F4" w:rsidP="005E46F4">
            <w:pPr>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姓名/名稱:</w:t>
            </w:r>
            <w:r w:rsidR="005C699E">
              <w:rPr>
                <w:rFonts w:ascii="標楷體" w:eastAsia="標楷體" w:hAnsi="標楷體" w:hint="eastAsia"/>
                <w:color w:val="000000" w:themeColor="text1"/>
                <w:sz w:val="28"/>
                <w:szCs w:val="28"/>
              </w:rPr>
              <w:t>國防部政治作戰局/臺中市政府建設局/</w:t>
            </w:r>
            <w:r w:rsidR="005C699E" w:rsidRPr="00A37F87">
              <w:rPr>
                <w:rFonts w:ascii="標楷體" w:eastAsia="標楷體" w:hAnsi="標楷體" w:hint="eastAsia"/>
                <w:color w:val="000000" w:themeColor="text1"/>
                <w:sz w:val="28"/>
                <w:szCs w:val="28"/>
              </w:rPr>
              <w:t>財政部國有財產署</w:t>
            </w:r>
          </w:p>
          <w:p w:rsidR="005E46F4" w:rsidRPr="005E46F4" w:rsidRDefault="005E46F4" w:rsidP="005E46F4">
            <w:pPr>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lastRenderedPageBreak/>
              <w:t>連絡電話:</w:t>
            </w:r>
            <w:r w:rsidR="005C699E">
              <w:rPr>
                <w:rFonts w:ascii="標楷體" w:eastAsia="標楷體" w:hAnsi="標楷體"/>
                <w:sz w:val="28"/>
                <w:szCs w:val="28"/>
              </w:rPr>
              <w:t>02</w:t>
            </w:r>
            <w:r w:rsidR="005C699E">
              <w:rPr>
                <w:rFonts w:ascii="標楷體" w:eastAsia="標楷體" w:hAnsi="標楷體" w:hint="eastAsia"/>
                <w:sz w:val="28"/>
                <w:szCs w:val="28"/>
              </w:rPr>
              <w:t>-</w:t>
            </w:r>
            <w:r w:rsidR="005C699E">
              <w:rPr>
                <w:rFonts w:ascii="標楷體" w:eastAsia="標楷體" w:hAnsi="標楷體"/>
                <w:sz w:val="28"/>
                <w:szCs w:val="28"/>
              </w:rPr>
              <w:t>2311</w:t>
            </w:r>
            <w:r w:rsidR="005C699E" w:rsidRPr="005C699E">
              <w:rPr>
                <w:rFonts w:ascii="標楷體" w:eastAsia="標楷體" w:hAnsi="標楷體"/>
                <w:sz w:val="28"/>
                <w:szCs w:val="28"/>
              </w:rPr>
              <w:t>6117</w:t>
            </w:r>
            <w:r w:rsidR="005C699E">
              <w:rPr>
                <w:rFonts w:ascii="標楷體" w:eastAsia="標楷體" w:hAnsi="標楷體"/>
                <w:sz w:val="28"/>
                <w:szCs w:val="28"/>
              </w:rPr>
              <w:t>/</w:t>
            </w:r>
            <w:r w:rsidR="005C699E">
              <w:rPr>
                <w:rFonts w:ascii="標楷體" w:eastAsia="標楷體" w:hAnsi="標楷體" w:hint="eastAsia"/>
                <w:sz w:val="28"/>
                <w:szCs w:val="28"/>
              </w:rPr>
              <w:t>04-22290280</w:t>
            </w:r>
            <w:r w:rsidR="005C699E">
              <w:rPr>
                <w:rFonts w:ascii="標楷體" w:eastAsia="標楷體" w:hAnsi="標楷體"/>
                <w:sz w:val="28"/>
                <w:szCs w:val="28"/>
              </w:rPr>
              <w:t>/02</w:t>
            </w:r>
            <w:r w:rsidR="005C699E">
              <w:rPr>
                <w:rFonts w:ascii="標楷體" w:eastAsia="標楷體" w:hAnsi="標楷體" w:hint="eastAsia"/>
                <w:sz w:val="28"/>
                <w:szCs w:val="28"/>
              </w:rPr>
              <w:t>-</w:t>
            </w:r>
            <w:r w:rsidR="005C699E">
              <w:rPr>
                <w:rFonts w:ascii="標楷體" w:eastAsia="標楷體" w:hAnsi="標楷體"/>
                <w:sz w:val="28"/>
                <w:szCs w:val="28"/>
              </w:rPr>
              <w:t>2771</w:t>
            </w:r>
            <w:r w:rsidR="005C699E" w:rsidRPr="005C699E">
              <w:rPr>
                <w:rFonts w:ascii="標楷體" w:eastAsia="標楷體" w:hAnsi="標楷體"/>
                <w:sz w:val="28"/>
                <w:szCs w:val="28"/>
              </w:rPr>
              <w:t>8121</w:t>
            </w:r>
          </w:p>
          <w:p w:rsidR="00ED7B08" w:rsidRPr="00ED7B08" w:rsidRDefault="005E46F4" w:rsidP="006553AE">
            <w:pPr>
              <w:rPr>
                <w:rFonts w:ascii="標楷體" w:eastAsia="標楷體" w:hAnsi="標楷體"/>
                <w:sz w:val="28"/>
                <w:szCs w:val="28"/>
              </w:rPr>
            </w:pPr>
            <w:r w:rsidRPr="005E46F4">
              <w:rPr>
                <w:rFonts w:ascii="標楷體" w:eastAsia="標楷體" w:hAnsi="標楷體" w:cs="新細明體" w:hint="eastAsia"/>
                <w:color w:val="000000" w:themeColor="text1"/>
                <w:kern w:val="0"/>
                <w:sz w:val="28"/>
                <w:szCs w:val="28"/>
              </w:rPr>
              <w:t>聯絡地址</w:t>
            </w:r>
            <w:r w:rsidR="008A261F">
              <w:rPr>
                <w:rFonts w:ascii="標楷體" w:eastAsia="標楷體" w:hAnsi="標楷體" w:cs="新細明體" w:hint="eastAsia"/>
                <w:color w:val="000000" w:themeColor="text1"/>
                <w:kern w:val="0"/>
                <w:sz w:val="28"/>
                <w:szCs w:val="28"/>
              </w:rPr>
              <w:t>:</w:t>
            </w:r>
            <w:r w:rsidR="006121C0" w:rsidRPr="00ED7B08">
              <w:rPr>
                <w:rFonts w:ascii="標楷體" w:eastAsia="標楷體" w:hAnsi="標楷體"/>
                <w:sz w:val="28"/>
                <w:szCs w:val="28"/>
              </w:rPr>
              <w:t xml:space="preserve"> </w:t>
            </w:r>
            <w:r w:rsidR="005C699E" w:rsidRPr="005C699E">
              <w:rPr>
                <w:rFonts w:ascii="標楷體" w:eastAsia="標楷體" w:hAnsi="標楷體" w:hint="eastAsia"/>
                <w:sz w:val="28"/>
                <w:szCs w:val="28"/>
              </w:rPr>
              <w:t>臺北市中山區北安路409號</w:t>
            </w:r>
            <w:r w:rsidR="005C699E">
              <w:rPr>
                <w:rFonts w:ascii="標楷體" w:eastAsia="標楷體" w:hAnsi="標楷體" w:hint="eastAsia"/>
                <w:sz w:val="28"/>
                <w:szCs w:val="28"/>
              </w:rPr>
              <w:t>/</w:t>
            </w:r>
            <w:r w:rsidR="005C699E" w:rsidRPr="005C699E">
              <w:rPr>
                <w:rFonts w:ascii="標楷體" w:eastAsia="標楷體" w:hAnsi="標楷體" w:hint="eastAsia"/>
                <w:sz w:val="28"/>
                <w:szCs w:val="28"/>
              </w:rPr>
              <w:t>臺中市西屯區臺灣大道3段99號</w:t>
            </w:r>
            <w:r w:rsidR="005C699E">
              <w:rPr>
                <w:rFonts w:ascii="標楷體" w:eastAsia="標楷體" w:hAnsi="標楷體" w:hint="eastAsia"/>
                <w:sz w:val="28"/>
                <w:szCs w:val="28"/>
              </w:rPr>
              <w:t>/</w:t>
            </w:r>
            <w:r w:rsidR="005C699E" w:rsidRPr="005C699E">
              <w:rPr>
                <w:rFonts w:ascii="標楷體" w:eastAsia="標楷體" w:hAnsi="標楷體" w:hint="eastAsia"/>
                <w:sz w:val="28"/>
                <w:szCs w:val="28"/>
              </w:rPr>
              <w:t>臺北市大安區光復南路116 巷18 號</w:t>
            </w:r>
          </w:p>
        </w:tc>
      </w:tr>
      <w:tr w:rsidR="00ED7B08" w:rsidRPr="009E490C" w:rsidTr="004F5E5F">
        <w:tc>
          <w:tcPr>
            <w:tcW w:w="1538" w:type="dxa"/>
            <w:vAlign w:val="center"/>
          </w:tcPr>
          <w:p w:rsidR="00ED7B08" w:rsidRPr="009E490C" w:rsidRDefault="00ED7B08" w:rsidP="00ED7B08">
            <w:pPr>
              <w:jc w:val="center"/>
              <w:rPr>
                <w:rFonts w:ascii="標楷體" w:eastAsia="標楷體" w:hAnsi="標楷體"/>
                <w:sz w:val="28"/>
                <w:szCs w:val="28"/>
              </w:rPr>
            </w:pPr>
            <w:r w:rsidRPr="009E490C">
              <w:rPr>
                <w:rFonts w:ascii="標楷體" w:eastAsia="標楷體" w:hAnsi="標楷體"/>
                <w:sz w:val="28"/>
                <w:szCs w:val="28"/>
              </w:rPr>
              <w:lastRenderedPageBreak/>
              <w:t>考古遺址及所定著土地</w:t>
            </w:r>
            <w:r w:rsidRPr="009E490C">
              <w:rPr>
                <w:rFonts w:ascii="標楷體" w:eastAsia="標楷體" w:hAnsi="標楷體" w:hint="eastAsia"/>
                <w:sz w:val="28"/>
                <w:szCs w:val="28"/>
              </w:rPr>
              <w:t>管理人</w:t>
            </w:r>
            <w:r w:rsidRPr="009E490C">
              <w:rPr>
                <w:rFonts w:ascii="標楷體" w:eastAsia="標楷體" w:hAnsi="標楷體"/>
                <w:sz w:val="28"/>
                <w:szCs w:val="28"/>
              </w:rPr>
              <w:t>基本資料</w:t>
            </w:r>
          </w:p>
        </w:tc>
        <w:tc>
          <w:tcPr>
            <w:tcW w:w="7642" w:type="dxa"/>
          </w:tcPr>
          <w:p w:rsidR="005C699E" w:rsidRPr="005C699E" w:rsidRDefault="005C699E" w:rsidP="005C699E">
            <w:pPr>
              <w:rPr>
                <w:rFonts w:ascii="標楷體" w:eastAsia="標楷體" w:hAnsi="標楷體" w:cs="新細明體"/>
                <w:color w:val="000000" w:themeColor="text1"/>
                <w:kern w:val="0"/>
                <w:sz w:val="28"/>
                <w:szCs w:val="28"/>
              </w:rPr>
            </w:pPr>
            <w:r w:rsidRPr="005C699E">
              <w:rPr>
                <w:rFonts w:ascii="標楷體" w:eastAsia="標楷體" w:hAnsi="標楷體" w:cs="新細明體" w:hint="eastAsia"/>
                <w:color w:val="000000" w:themeColor="text1"/>
                <w:kern w:val="0"/>
                <w:sz w:val="28"/>
                <w:szCs w:val="28"/>
              </w:rPr>
              <w:t>身分:土地使用人</w:t>
            </w:r>
          </w:p>
          <w:p w:rsidR="005C699E" w:rsidRPr="005C699E" w:rsidRDefault="005C699E" w:rsidP="005C699E">
            <w:pPr>
              <w:rPr>
                <w:rFonts w:ascii="標楷體" w:eastAsia="標楷體" w:hAnsi="標楷體" w:cs="新細明體"/>
                <w:color w:val="000000" w:themeColor="text1"/>
                <w:kern w:val="0"/>
                <w:sz w:val="28"/>
                <w:szCs w:val="28"/>
              </w:rPr>
            </w:pPr>
            <w:r w:rsidRPr="005C699E">
              <w:rPr>
                <w:rFonts w:ascii="標楷體" w:eastAsia="標楷體" w:hAnsi="標楷體" w:cs="新細明體" w:hint="eastAsia"/>
                <w:color w:val="000000" w:themeColor="text1"/>
                <w:kern w:val="0"/>
                <w:sz w:val="28"/>
                <w:szCs w:val="28"/>
              </w:rPr>
              <w:t>公私有:公有</w:t>
            </w:r>
          </w:p>
          <w:p w:rsidR="005C699E" w:rsidRPr="005C699E" w:rsidRDefault="005C699E" w:rsidP="005C699E">
            <w:pPr>
              <w:rPr>
                <w:rFonts w:ascii="標楷體" w:eastAsia="標楷體" w:hAnsi="標楷體" w:cs="新細明體"/>
                <w:color w:val="000000" w:themeColor="text1"/>
                <w:kern w:val="0"/>
                <w:sz w:val="28"/>
                <w:szCs w:val="28"/>
              </w:rPr>
            </w:pPr>
            <w:r w:rsidRPr="005C699E">
              <w:rPr>
                <w:rFonts w:ascii="標楷體" w:eastAsia="標楷體" w:hAnsi="標楷體" w:cs="新細明體" w:hint="eastAsia"/>
                <w:color w:val="000000" w:themeColor="text1"/>
                <w:kern w:val="0"/>
                <w:sz w:val="28"/>
                <w:szCs w:val="28"/>
              </w:rPr>
              <w:t>姓名/名稱:國防部政治作戰局/臺中市政府建設局/財政部國有財產署</w:t>
            </w:r>
          </w:p>
          <w:p w:rsidR="005C699E" w:rsidRPr="005C699E" w:rsidRDefault="005C699E" w:rsidP="005C699E">
            <w:pPr>
              <w:rPr>
                <w:rFonts w:ascii="標楷體" w:eastAsia="標楷體" w:hAnsi="標楷體" w:cs="新細明體"/>
                <w:color w:val="000000" w:themeColor="text1"/>
                <w:kern w:val="0"/>
                <w:sz w:val="28"/>
                <w:szCs w:val="28"/>
              </w:rPr>
            </w:pPr>
            <w:r w:rsidRPr="005C699E">
              <w:rPr>
                <w:rFonts w:ascii="標楷體" w:eastAsia="標楷體" w:hAnsi="標楷體" w:cs="新細明體" w:hint="eastAsia"/>
                <w:color w:val="000000" w:themeColor="text1"/>
                <w:kern w:val="0"/>
                <w:sz w:val="28"/>
                <w:szCs w:val="28"/>
              </w:rPr>
              <w:t>連絡電話:02-23116117/04-22290280/02-27718121</w:t>
            </w:r>
          </w:p>
          <w:p w:rsidR="00ED7B08" w:rsidRPr="005E46F4" w:rsidRDefault="005C699E" w:rsidP="005C699E">
            <w:pPr>
              <w:rPr>
                <w:rFonts w:ascii="標楷體" w:eastAsia="標楷體" w:hAnsi="標楷體" w:cs="新細明體"/>
                <w:color w:val="000000" w:themeColor="text1"/>
                <w:kern w:val="0"/>
                <w:sz w:val="28"/>
                <w:szCs w:val="28"/>
              </w:rPr>
            </w:pPr>
            <w:r w:rsidRPr="005C699E">
              <w:rPr>
                <w:rFonts w:ascii="標楷體" w:eastAsia="標楷體" w:hAnsi="標楷體" w:cs="新細明體" w:hint="eastAsia"/>
                <w:color w:val="000000" w:themeColor="text1"/>
                <w:kern w:val="0"/>
                <w:sz w:val="28"/>
                <w:szCs w:val="28"/>
              </w:rPr>
              <w:t>聯絡地址</w:t>
            </w:r>
            <w:r>
              <w:rPr>
                <w:rFonts w:ascii="標楷體" w:eastAsia="標楷體" w:hAnsi="標楷體" w:cs="新細明體" w:hint="eastAsia"/>
                <w:color w:val="000000" w:themeColor="text1"/>
                <w:kern w:val="0"/>
                <w:sz w:val="28"/>
                <w:szCs w:val="28"/>
              </w:rPr>
              <w:t>:</w:t>
            </w:r>
            <w:r w:rsidRPr="005C699E">
              <w:rPr>
                <w:rFonts w:ascii="標楷體" w:eastAsia="標楷體" w:hAnsi="標楷體" w:cs="新細明體" w:hint="eastAsia"/>
                <w:color w:val="000000" w:themeColor="text1"/>
                <w:kern w:val="0"/>
                <w:sz w:val="28"/>
                <w:szCs w:val="28"/>
              </w:rPr>
              <w:t>臺北市中山區北安路409號/臺中市西屯區臺灣大道3段99號/臺北市大安區光復南路116 巷18 號</w:t>
            </w:r>
          </w:p>
        </w:tc>
      </w:tr>
      <w:tr w:rsidR="002B0C19" w:rsidRPr="009E490C" w:rsidTr="009E490C">
        <w:tc>
          <w:tcPr>
            <w:tcW w:w="1538" w:type="dxa"/>
            <w:vAlign w:val="center"/>
          </w:tcPr>
          <w:p w:rsidR="002B0C19" w:rsidRPr="009E490C" w:rsidRDefault="0091417A" w:rsidP="009E490C">
            <w:pPr>
              <w:jc w:val="center"/>
              <w:rPr>
                <w:rFonts w:ascii="標楷體" w:eastAsia="標楷體" w:hAnsi="標楷體"/>
                <w:sz w:val="28"/>
                <w:szCs w:val="28"/>
              </w:rPr>
            </w:pPr>
            <w:r w:rsidRPr="0091417A">
              <w:rPr>
                <w:rFonts w:ascii="標楷體" w:eastAsia="標楷體" w:hAnsi="標楷體" w:hint="eastAsia"/>
                <w:sz w:val="28"/>
                <w:szCs w:val="28"/>
              </w:rPr>
              <w:t>考古遺址之文化意義</w:t>
            </w:r>
          </w:p>
        </w:tc>
        <w:tc>
          <w:tcPr>
            <w:tcW w:w="7642" w:type="dxa"/>
            <w:vAlign w:val="center"/>
          </w:tcPr>
          <w:p w:rsidR="005C699E" w:rsidRDefault="005C699E" w:rsidP="005C699E">
            <w:pPr>
              <w:pStyle w:val="a7"/>
              <w:numPr>
                <w:ilvl w:val="0"/>
                <w:numId w:val="21"/>
              </w:numPr>
              <w:ind w:leftChars="0"/>
              <w:rPr>
                <w:rFonts w:ascii="標楷體" w:eastAsia="標楷體" w:hAnsi="標楷體"/>
                <w:sz w:val="28"/>
                <w:szCs w:val="28"/>
              </w:rPr>
            </w:pPr>
            <w:r w:rsidRPr="005C699E">
              <w:rPr>
                <w:rFonts w:ascii="標楷體" w:eastAsia="標楷體" w:hAnsi="標楷體" w:hint="eastAsia"/>
                <w:sz w:val="28"/>
                <w:szCs w:val="28"/>
              </w:rPr>
              <w:t>清水中社考古遺址位於清水區的中西側，涵蓋清水區公所以西眷村所在的區域，地理位置為海岸平原的中央。清水中社考古遺址發現於</w:t>
            </w:r>
            <w:r w:rsidRPr="005C699E">
              <w:rPr>
                <w:rFonts w:ascii="標楷體" w:eastAsia="標楷體" w:hAnsi="標楷體"/>
                <w:sz w:val="28"/>
                <w:szCs w:val="28"/>
              </w:rPr>
              <w:t>1997</w:t>
            </w:r>
            <w:r w:rsidRPr="005C699E">
              <w:rPr>
                <w:rFonts w:ascii="標楷體" w:eastAsia="標楷體" w:hAnsi="標楷體" w:hint="eastAsia"/>
                <w:sz w:val="28"/>
                <w:szCs w:val="28"/>
              </w:rPr>
              <w:t>年。</w:t>
            </w:r>
            <w:r w:rsidRPr="005C699E">
              <w:rPr>
                <w:rFonts w:ascii="標楷體" w:eastAsia="標楷體" w:hAnsi="標楷體"/>
                <w:sz w:val="28"/>
                <w:szCs w:val="28"/>
              </w:rPr>
              <w:t>1998</w:t>
            </w:r>
            <w:r w:rsidRPr="005C699E">
              <w:rPr>
                <w:rFonts w:ascii="標楷體" w:eastAsia="標楷體" w:hAnsi="標楷體" w:hint="eastAsia"/>
                <w:sz w:val="28"/>
                <w:szCs w:val="28"/>
              </w:rPr>
              <w:t>年，國立自然科學博物館曾在本考古遺址進行局部實習性的考古發掘工作，出土豐富的史前文化遺留和墓葬，當時並指定本考古遺址可能是牛駡社群的祖先所居之地（何傳坤等</w:t>
            </w:r>
            <w:r w:rsidRPr="005C699E">
              <w:rPr>
                <w:rFonts w:ascii="標楷體" w:eastAsia="標楷體" w:hAnsi="標楷體"/>
                <w:sz w:val="28"/>
                <w:szCs w:val="28"/>
              </w:rPr>
              <w:t xml:space="preserve"> 1998:52-54</w:t>
            </w:r>
            <w:r w:rsidRPr="005C699E">
              <w:rPr>
                <w:rFonts w:ascii="標楷體" w:eastAsia="標楷體" w:hAnsi="標楷體" w:hint="eastAsia"/>
                <w:sz w:val="28"/>
                <w:szCs w:val="28"/>
              </w:rPr>
              <w:t>）。</w:t>
            </w:r>
            <w:r w:rsidRPr="005C699E">
              <w:rPr>
                <w:rFonts w:ascii="標楷體" w:eastAsia="標楷體" w:hAnsi="標楷體"/>
                <w:sz w:val="28"/>
                <w:szCs w:val="28"/>
              </w:rPr>
              <w:t>1997</w:t>
            </w:r>
            <w:r w:rsidRPr="005C699E">
              <w:rPr>
                <w:rFonts w:ascii="標楷體" w:eastAsia="標楷體" w:hAnsi="標楷體" w:hint="eastAsia"/>
                <w:sz w:val="28"/>
                <w:szCs w:val="28"/>
              </w:rPr>
              <w:t>年調查時於藝術館西側工程斷面採集標本多為灰黑色陶器。本考古遺址分別於</w:t>
            </w:r>
            <w:r w:rsidRPr="005C699E">
              <w:rPr>
                <w:rFonts w:ascii="標楷體" w:eastAsia="標楷體" w:hAnsi="標楷體"/>
                <w:sz w:val="28"/>
                <w:szCs w:val="28"/>
              </w:rPr>
              <w:t>1997</w:t>
            </w:r>
            <w:r w:rsidRPr="005C699E">
              <w:rPr>
                <w:rFonts w:ascii="標楷體" w:eastAsia="標楷體" w:hAnsi="標楷體" w:hint="eastAsia"/>
                <w:sz w:val="28"/>
                <w:szCs w:val="28"/>
              </w:rPr>
              <w:t>、</w:t>
            </w:r>
            <w:r w:rsidRPr="005C699E">
              <w:rPr>
                <w:rFonts w:ascii="標楷體" w:eastAsia="標楷體" w:hAnsi="標楷體"/>
                <w:sz w:val="28"/>
                <w:szCs w:val="28"/>
              </w:rPr>
              <w:t>2004</w:t>
            </w:r>
            <w:r w:rsidRPr="005C699E">
              <w:rPr>
                <w:rFonts w:ascii="標楷體" w:eastAsia="標楷體" w:hAnsi="標楷體" w:hint="eastAsia"/>
                <w:sz w:val="28"/>
                <w:szCs w:val="28"/>
              </w:rPr>
              <w:t>、</w:t>
            </w:r>
            <w:r w:rsidRPr="005C699E">
              <w:rPr>
                <w:rFonts w:ascii="標楷體" w:eastAsia="標楷體" w:hAnsi="標楷體"/>
                <w:sz w:val="28"/>
                <w:szCs w:val="28"/>
              </w:rPr>
              <w:t>2008</w:t>
            </w:r>
            <w:r w:rsidRPr="005C699E">
              <w:rPr>
                <w:rFonts w:ascii="標楷體" w:eastAsia="標楷體" w:hAnsi="標楷體" w:hint="eastAsia"/>
                <w:sz w:val="28"/>
                <w:szCs w:val="28"/>
              </w:rPr>
              <w:t>分別進行三次考古發掘，於考古遺址現象包括墓葬、貝塚、灰坑、水井等，出土文化遺物則有陶器、石器，且有生態遺留物，包括獸骨、貝類及碳化種子等等。屬番仔園文化，年代一般界定在2000-400年前屬史前時代最晚階段之金屬時代（劉益昌等2007b:44）。</w:t>
            </w:r>
          </w:p>
          <w:p w:rsidR="005C699E" w:rsidRDefault="005C699E" w:rsidP="005C699E">
            <w:pPr>
              <w:pStyle w:val="a7"/>
              <w:numPr>
                <w:ilvl w:val="0"/>
                <w:numId w:val="21"/>
              </w:numPr>
              <w:ind w:leftChars="0"/>
              <w:rPr>
                <w:rFonts w:ascii="標楷體" w:eastAsia="標楷體" w:hAnsi="標楷體"/>
                <w:sz w:val="28"/>
                <w:szCs w:val="28"/>
              </w:rPr>
            </w:pPr>
            <w:r w:rsidRPr="005C699E">
              <w:rPr>
                <w:rFonts w:ascii="標楷體" w:eastAsia="標楷體" w:hAnsi="標楷體" w:hint="eastAsia"/>
                <w:sz w:val="28"/>
                <w:szCs w:val="28"/>
              </w:rPr>
              <w:t>根據歷年來的研究，顯示清水中社考古遺址為中部地區史前文化最晚階段到歷史時期相當重要的代表性考古遺址（劉益昌 1998；何傳坤等 1998；劉益昌等 2004a，2004b），因此原臺中縣文化局指定為「縣定遺址」。為了進一步瞭解本考古遺址的範圍與文化內涵，2008年，劉益昌先生等執行「臺中縣清水中社遺址文化內涵與分布範圍調查研究計畫（第一期）」，就地下埋藏的文化層次、遺物型態的初步研究顯示，本考古遺址歷經番仔園文化的番仔園類型與鹿寮類型兩個時期的發展，構成了上下兩個呈現連續發展但物質特徵不同的文化層次，且屬於晚期的鹿寮類型的文化層，有顯著往東邊延伸並與清水社口考古遺址的文化層相接的現象（劉益昌、黃正璋 2008）。</w:t>
            </w:r>
          </w:p>
          <w:p w:rsidR="002B0C19" w:rsidRPr="00221605" w:rsidRDefault="005C699E" w:rsidP="005C699E">
            <w:pPr>
              <w:pStyle w:val="a7"/>
              <w:numPr>
                <w:ilvl w:val="0"/>
                <w:numId w:val="21"/>
              </w:numPr>
              <w:ind w:leftChars="0"/>
              <w:rPr>
                <w:rFonts w:ascii="標楷體" w:eastAsia="標楷體" w:hAnsi="標楷體"/>
                <w:sz w:val="28"/>
                <w:szCs w:val="28"/>
              </w:rPr>
            </w:pPr>
            <w:r w:rsidRPr="005C699E">
              <w:rPr>
                <w:rFonts w:ascii="標楷體" w:eastAsia="標楷體" w:hAnsi="標楷體" w:hint="eastAsia"/>
                <w:sz w:val="28"/>
                <w:szCs w:val="28"/>
              </w:rPr>
              <w:t>從發掘出土陶器的初步整理分析，除顯示出番仔園文化的特徵外，亦發現少數陶器具有營埔文化、臺灣北部及中部淺山地區的文化特徵，反映了本考古遺址可能的發展演化</w:t>
            </w:r>
            <w:r w:rsidRPr="005C699E">
              <w:rPr>
                <w:rFonts w:ascii="標楷體" w:eastAsia="標楷體" w:hAnsi="標楷體" w:hint="eastAsia"/>
                <w:sz w:val="28"/>
                <w:szCs w:val="28"/>
              </w:rPr>
              <w:lastRenderedPageBreak/>
              <w:t>和複雜的跨文化往來關係（劉益昌 2010:1）。</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考古遺址之歷史沿革</w:t>
            </w:r>
          </w:p>
        </w:tc>
        <w:tc>
          <w:tcPr>
            <w:tcW w:w="7642" w:type="dxa"/>
            <w:vAlign w:val="center"/>
          </w:tcPr>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hint="eastAsia"/>
                <w:sz w:val="28"/>
                <w:szCs w:val="28"/>
              </w:rPr>
              <w:t>1997年何佳修調查發現。</w:t>
            </w:r>
          </w:p>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hint="eastAsia"/>
                <w:sz w:val="28"/>
                <w:szCs w:val="28"/>
              </w:rPr>
              <w:t>1997年「臺中縣史前遺址現況調查研究」項下調查，於藝術館西側工程斷面採集標本多為灰黑陶器（劉益昌等 1997）。</w:t>
            </w:r>
          </w:p>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hint="eastAsia"/>
                <w:sz w:val="28"/>
                <w:szCs w:val="28"/>
              </w:rPr>
              <w:t>1998年何傳坤等進行探坑試掘。發現文化層、墓葬及大量遺物，包含石器、陶器、貝、獸骨等（何傳坤等 1998）</w:t>
            </w:r>
          </w:p>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hint="eastAsia"/>
                <w:sz w:val="28"/>
                <w:szCs w:val="28"/>
              </w:rPr>
              <w:t>2004年「臺中縣清水地區史前文化與環境變遷研究」項下發掘。進一步釐清本考古遺址包含多個文化期相的文化層堆積。發現石器、陶器、瑪瑙珠、玻璃珠、陶珠等（劉益昌等 2004）</w:t>
            </w:r>
          </w:p>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hint="eastAsia"/>
                <w:sz w:val="28"/>
                <w:szCs w:val="28"/>
              </w:rPr>
              <w:t>2006年「臺中縣考古遺址普查與研究計畫」項下調查，目前於臺中港區藝術中心西側及南側眷村內的私人耕作地與荒廢地均可採集到許多標本，遺物散佈面積極廣，文化層深度約在地表下30～50公分，厚度約100～150公分不等（劉益昌等 2007）。</w:t>
            </w:r>
          </w:p>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hint="eastAsia"/>
                <w:sz w:val="28"/>
                <w:szCs w:val="28"/>
              </w:rPr>
              <w:t>2011年「100年臺中市遺址監管通報系統計畫」項下調查，遺物大多分佈於臺中港區藝術中心西側、南側水稻田，大量陶片、貝類遺留散佈於農耕地的地表或道路兩旁、排水溝兩旁，未發現明顯文化層。陶片為番仔園文化，大多為腹片，多數素面、少數陶片留有拍打紋。在考古遺址南側廢棄的土角厝中採集到1片櫛點紋陶片，另採集到4件石鎚（2件殘件）、1件石片器（劉益昌、郭素秋 2011）。</w:t>
            </w:r>
          </w:p>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hint="eastAsia"/>
                <w:sz w:val="28"/>
                <w:szCs w:val="28"/>
              </w:rPr>
              <w:t>2012年「101年臺中市遺址監管通報系統計畫」項下調查，考古遺址目前所見以農耕地與低矮建築為主，多處農耕地與集水區周邊土堆見有豐富的史前遺物與貝屑。調查港區藝術中心以及西側與南側的眷村，在眷村內除了民宅之外，亦有相當多小面積的私人耕作地或荒廢地，可從翻擾的土地中清楚看見標本出土（簡史朗、郭意嵐 2012）。</w:t>
            </w:r>
          </w:p>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hint="eastAsia"/>
                <w:sz w:val="28"/>
                <w:szCs w:val="28"/>
              </w:rPr>
              <w:t>2013年「102年臺中市遺址監管及管理維護計畫」項下調查，於考古遺址西側鎮政路北側一處水田田埂發現有陶片散佈，鰲峰路380巷南側稻田及菜圃處亦發現有陶片散佈。鰲峰路380巷與鎮政路交叉口以東，由中研院執行之《清水區鎮政路計劃道路考古搶救發掘計劃》已於2012年6月完成，現址之道路工程亦已完成鋪設。另中社路與鰲峰路380巷交叉路口一處三角區域，中研院於2013年初亦曾進行考古搶救發掘工作，可見發掘區域周邊所堆積之土</w:t>
            </w:r>
            <w:r w:rsidRPr="005C699E">
              <w:rPr>
                <w:rFonts w:ascii="標楷體" w:eastAsia="標楷體" w:hAnsi="標楷體" w:hint="eastAsia"/>
                <w:sz w:val="28"/>
                <w:szCs w:val="28"/>
              </w:rPr>
              <w:lastRenderedPageBreak/>
              <w:t>壤有多量陶片、石器及貝屑外露。另外考古遺址東側範圍以外，建國路與中社路交叉路口東南側之水田田埂處發現有零星陶片散佈，陶片邊緣無明顯滾磨痕跡（屈慧麗等 2013）。</w:t>
            </w:r>
          </w:p>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sz w:val="28"/>
                <w:szCs w:val="28"/>
              </w:rPr>
              <w:t>2014</w:t>
            </w:r>
            <w:r w:rsidRPr="005C699E">
              <w:rPr>
                <w:rFonts w:ascii="標楷體" w:eastAsia="標楷體" w:hAnsi="標楷體" w:hint="eastAsia"/>
                <w:sz w:val="28"/>
                <w:szCs w:val="28"/>
              </w:rPr>
              <w:t>年「</w:t>
            </w:r>
            <w:r w:rsidRPr="005C699E">
              <w:rPr>
                <w:rFonts w:ascii="標楷體" w:eastAsia="標楷體" w:hAnsi="標楷體"/>
                <w:sz w:val="28"/>
                <w:szCs w:val="28"/>
              </w:rPr>
              <w:t>103</w:t>
            </w:r>
            <w:r w:rsidRPr="005C699E">
              <w:rPr>
                <w:rFonts w:ascii="標楷體" w:eastAsia="標楷體" w:hAnsi="標楷體" w:hint="eastAsia"/>
                <w:sz w:val="28"/>
                <w:szCs w:val="28"/>
              </w:rPr>
              <w:t>年臺中市遺址監管及管理維護計畫」項下調查，於鰲峰路</w:t>
            </w:r>
            <w:r w:rsidRPr="005C699E">
              <w:rPr>
                <w:rFonts w:ascii="標楷體" w:eastAsia="標楷體" w:hAnsi="標楷體"/>
                <w:sz w:val="28"/>
                <w:szCs w:val="28"/>
              </w:rPr>
              <w:t>380</w:t>
            </w:r>
            <w:r w:rsidRPr="005C699E">
              <w:rPr>
                <w:rFonts w:ascii="標楷體" w:eastAsia="標楷體" w:hAnsi="標楷體" w:hint="eastAsia"/>
                <w:sz w:val="28"/>
                <w:szCs w:val="28"/>
              </w:rPr>
              <w:t>巷菜圃發現大量陶片散佈地表，且有貝屑露出之情形，考古遺址範圍內田埂間與周邊地表、荒地觀察，都可見零散陶片。另於考古遺址範圍外東北邊鰲峰路銀聯二村的綠化工程中，均可發現工程下挖行為中出土大量史前陶片、貝類與歷史時期遺物的現象（顏廷伃、劉益昌</w:t>
            </w:r>
            <w:r w:rsidRPr="005C699E">
              <w:rPr>
                <w:rFonts w:ascii="標楷體" w:eastAsia="標楷體" w:hAnsi="標楷體"/>
                <w:sz w:val="28"/>
                <w:szCs w:val="28"/>
              </w:rPr>
              <w:t xml:space="preserve"> 2014</w:t>
            </w:r>
            <w:r w:rsidRPr="005C699E">
              <w:rPr>
                <w:rFonts w:ascii="標楷體" w:eastAsia="標楷體" w:hAnsi="標楷體" w:hint="eastAsia"/>
                <w:sz w:val="28"/>
                <w:szCs w:val="28"/>
              </w:rPr>
              <w:t>）。</w:t>
            </w:r>
          </w:p>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hint="eastAsia"/>
                <w:sz w:val="28"/>
                <w:szCs w:val="28"/>
              </w:rPr>
              <w:t>2014年「103年臺中市遺址監管及監管保護計畫」接受通報於銀聯二村發現大量史前陶片、貝殼與獸骨。因此，自然科學博物館將此區稱為「清水中社考古遺址：社口尾地點」，於103年10月至11月進行施工監看，另根據監看結果，於104年1月至3月進行考古試掘（李作婷 2015）。</w:t>
            </w:r>
          </w:p>
          <w:p w:rsidR="005C699E" w:rsidRPr="005C699E"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hint="eastAsia"/>
                <w:sz w:val="28"/>
                <w:szCs w:val="28"/>
              </w:rPr>
              <w:t>2015年「104年臺中市遺址監管及監管保護計畫」項下調查，於鎮政路北側下挖蓄水池旁之堆土發現陶片；另於清水高中校園西南側之「蘇迪勒颱風復建工作之腳踏車車棚工程」下挖之車棚墩柱凹坑中與堆置一旁之土方中發現灰黑陶、石器與疑似人骨（屈慧麗等 2016）。</w:t>
            </w:r>
          </w:p>
          <w:p w:rsidR="002B0C19" w:rsidRPr="00221605" w:rsidRDefault="005C699E" w:rsidP="005C699E">
            <w:pPr>
              <w:pStyle w:val="a7"/>
              <w:numPr>
                <w:ilvl w:val="0"/>
                <w:numId w:val="18"/>
              </w:numPr>
              <w:ind w:leftChars="0"/>
              <w:rPr>
                <w:rFonts w:ascii="標楷體" w:eastAsia="標楷體" w:hAnsi="標楷體"/>
                <w:sz w:val="28"/>
                <w:szCs w:val="28"/>
              </w:rPr>
            </w:pPr>
            <w:r w:rsidRPr="005C699E">
              <w:rPr>
                <w:rFonts w:ascii="標楷體" w:eastAsia="標楷體" w:hAnsi="標楷體"/>
                <w:sz w:val="28"/>
                <w:szCs w:val="28"/>
              </w:rPr>
              <w:t>2016</w:t>
            </w:r>
            <w:r w:rsidRPr="005C699E">
              <w:rPr>
                <w:rFonts w:ascii="標楷體" w:eastAsia="標楷體" w:hAnsi="標楷體" w:hint="eastAsia"/>
                <w:sz w:val="28"/>
                <w:szCs w:val="28"/>
              </w:rPr>
              <w:t>年「</w:t>
            </w:r>
            <w:r w:rsidRPr="005C699E">
              <w:rPr>
                <w:rFonts w:ascii="標楷體" w:eastAsia="標楷體" w:hAnsi="標楷體"/>
                <w:sz w:val="28"/>
                <w:szCs w:val="28"/>
              </w:rPr>
              <w:t>105</w:t>
            </w:r>
            <w:r w:rsidRPr="005C699E">
              <w:rPr>
                <w:rFonts w:ascii="標楷體" w:eastAsia="標楷體" w:hAnsi="標楷體" w:hint="eastAsia"/>
                <w:sz w:val="28"/>
                <w:szCs w:val="28"/>
              </w:rPr>
              <w:t>年臺中市遺址監管及管理維護計畫」項下調查，於鰲峰路</w:t>
            </w:r>
            <w:r w:rsidRPr="005C699E">
              <w:rPr>
                <w:rFonts w:ascii="標楷體" w:eastAsia="標楷體" w:hAnsi="標楷體"/>
                <w:sz w:val="28"/>
                <w:szCs w:val="28"/>
              </w:rPr>
              <w:t>380</w:t>
            </w:r>
            <w:r w:rsidRPr="005C699E">
              <w:rPr>
                <w:rFonts w:ascii="標楷體" w:eastAsia="標楷體" w:hAnsi="標楷體" w:hint="eastAsia"/>
                <w:sz w:val="28"/>
                <w:szCs w:val="28"/>
              </w:rPr>
              <w:t>巷地表可見相當大量的貝類碎屑與陶片，分布範圍相當廣，且於巷弄中之土角厝牆上亦可發現陶片摻雜，一旁的菜園亦可觀察到大量陶片裸露情形（顏廷伃等</w:t>
            </w:r>
            <w:r w:rsidRPr="005C699E">
              <w:rPr>
                <w:rFonts w:ascii="標楷體" w:eastAsia="標楷體" w:hAnsi="標楷體"/>
                <w:sz w:val="28"/>
                <w:szCs w:val="28"/>
              </w:rPr>
              <w:t xml:space="preserve"> 2018</w:t>
            </w:r>
            <w:r w:rsidRPr="005C699E">
              <w:rPr>
                <w:rFonts w:ascii="標楷體" w:eastAsia="標楷體" w:hAnsi="標楷體" w:hint="eastAsia"/>
                <w:sz w:val="28"/>
                <w:szCs w:val="28"/>
              </w:rPr>
              <w:t>）。</w:t>
            </w:r>
          </w:p>
        </w:tc>
      </w:tr>
      <w:tr w:rsidR="002B0C19" w:rsidRPr="009E490C" w:rsidTr="009E490C">
        <w:tc>
          <w:tcPr>
            <w:tcW w:w="1538" w:type="dxa"/>
            <w:vAlign w:val="center"/>
          </w:tcPr>
          <w:p w:rsidR="002B0C19" w:rsidRPr="00A5419E" w:rsidRDefault="00F833B6" w:rsidP="009E490C">
            <w:pPr>
              <w:jc w:val="center"/>
              <w:rPr>
                <w:rFonts w:ascii="標楷體" w:eastAsia="標楷體" w:hAnsi="標楷體"/>
                <w:color w:val="FF0000"/>
                <w:sz w:val="28"/>
                <w:szCs w:val="28"/>
              </w:rPr>
            </w:pPr>
            <w:r w:rsidRPr="00A5419E">
              <w:rPr>
                <w:rFonts w:ascii="標楷體" w:eastAsia="標楷體" w:hAnsi="標楷體"/>
                <w:color w:val="FF0000"/>
                <w:sz w:val="28"/>
                <w:szCs w:val="28"/>
              </w:rPr>
              <w:lastRenderedPageBreak/>
              <w:t>考古遺址現狀、特徵及使用情形</w:t>
            </w:r>
          </w:p>
        </w:tc>
        <w:tc>
          <w:tcPr>
            <w:tcW w:w="7642" w:type="dxa"/>
            <w:vAlign w:val="center"/>
          </w:tcPr>
          <w:p w:rsidR="002B0C19" w:rsidRPr="00035328" w:rsidRDefault="00035328" w:rsidP="00035328">
            <w:pPr>
              <w:rPr>
                <w:rFonts w:ascii="標楷體" w:eastAsia="標楷體" w:hAnsi="標楷體" w:hint="eastAsia"/>
                <w:sz w:val="28"/>
                <w:szCs w:val="28"/>
              </w:rPr>
            </w:pPr>
            <w:r>
              <w:rPr>
                <w:rFonts w:ascii="標楷體" w:eastAsia="標楷體" w:hAnsi="標楷體" w:hint="eastAsia"/>
                <w:sz w:val="28"/>
                <w:szCs w:val="28"/>
              </w:rPr>
              <w:t>目前部分考古遺址區域由國防部委託臺中市政府文化局港區藝術中心代為規畫管理，目前正執行「</w:t>
            </w:r>
            <w:r w:rsidRPr="00035328">
              <w:rPr>
                <w:rFonts w:ascii="標楷體" w:eastAsia="標楷體" w:hAnsi="標楷體" w:hint="eastAsia"/>
                <w:sz w:val="28"/>
                <w:szCs w:val="28"/>
              </w:rPr>
              <w:t>清水眷村園區改善工程計畫</w:t>
            </w:r>
            <w:r>
              <w:rPr>
                <w:rFonts w:ascii="標楷體" w:eastAsia="標楷體" w:hAnsi="標楷體" w:hint="eastAsia"/>
                <w:sz w:val="28"/>
                <w:szCs w:val="28"/>
              </w:rPr>
              <w:t>」，內容包含眷村展示推廣、工藝文創、</w:t>
            </w:r>
            <w:r w:rsidRPr="00035328">
              <w:rPr>
                <w:rFonts w:ascii="標楷體" w:eastAsia="標楷體" w:hAnsi="標楷體" w:hint="eastAsia"/>
                <w:sz w:val="28"/>
                <w:szCs w:val="28"/>
              </w:rPr>
              <w:t>在地社團進駐（海灣繪本館）</w:t>
            </w:r>
            <w:r>
              <w:rPr>
                <w:rFonts w:ascii="標楷體" w:eastAsia="標楷體" w:hAnsi="標楷體" w:hint="eastAsia"/>
                <w:sz w:val="28"/>
                <w:szCs w:val="28"/>
              </w:rPr>
              <w:t>、</w:t>
            </w:r>
            <w:r w:rsidRPr="00035328">
              <w:rPr>
                <w:rFonts w:ascii="標楷體" w:eastAsia="標楷體" w:hAnsi="標楷體" w:hint="eastAsia"/>
                <w:sz w:val="28"/>
                <w:szCs w:val="28"/>
              </w:rPr>
              <w:t>清水中社遺址文物館</w:t>
            </w:r>
            <w:r>
              <w:rPr>
                <w:rFonts w:ascii="標楷體" w:eastAsia="標楷體" w:hAnsi="標楷體" w:hint="eastAsia"/>
                <w:sz w:val="28"/>
                <w:szCs w:val="28"/>
              </w:rPr>
              <w:t>、</w:t>
            </w:r>
            <w:r w:rsidRPr="00035328">
              <w:rPr>
                <w:rFonts w:ascii="標楷體" w:eastAsia="標楷體" w:hAnsi="標楷體" w:hint="eastAsia"/>
                <w:sz w:val="28"/>
                <w:szCs w:val="28"/>
              </w:rPr>
              <w:t>國際藝術村</w:t>
            </w:r>
            <w:r>
              <w:rPr>
                <w:rFonts w:ascii="標楷體" w:eastAsia="標楷體" w:hAnsi="標楷體" w:hint="eastAsia"/>
                <w:sz w:val="28"/>
                <w:szCs w:val="28"/>
              </w:rPr>
              <w:t>等綜合型文化園區。</w:t>
            </w:r>
            <w:bookmarkStart w:id="0" w:name="_GoBack"/>
            <w:bookmarkEnd w:id="0"/>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土地使用分區或編定使用類別</w:t>
            </w:r>
          </w:p>
        </w:tc>
        <w:tc>
          <w:tcPr>
            <w:tcW w:w="7642" w:type="dxa"/>
            <w:vAlign w:val="center"/>
          </w:tcPr>
          <w:p w:rsidR="002B0C19" w:rsidRPr="009E490C" w:rsidRDefault="00A5419E" w:rsidP="009E490C">
            <w:pPr>
              <w:rPr>
                <w:rFonts w:ascii="標楷體" w:eastAsia="標楷體" w:hAnsi="標楷體"/>
                <w:sz w:val="28"/>
                <w:szCs w:val="28"/>
              </w:rPr>
            </w:pPr>
            <w:r>
              <w:rPr>
                <w:rFonts w:ascii="標楷體" w:eastAsia="標楷體" w:hAnsi="標楷體" w:hint="eastAsia"/>
                <w:sz w:val="28"/>
                <w:szCs w:val="28"/>
              </w:rPr>
              <w:t>臺中港特定區</w:t>
            </w:r>
            <w:r w:rsidR="00B50960">
              <w:rPr>
                <w:rFonts w:ascii="標楷體" w:eastAsia="標楷體" w:hAnsi="標楷體" w:hint="eastAsia"/>
                <w:sz w:val="28"/>
                <w:szCs w:val="28"/>
              </w:rPr>
              <w:t>。</w:t>
            </w:r>
          </w:p>
        </w:tc>
      </w:tr>
      <w:tr w:rsidR="002B0C19" w:rsidRPr="009E490C" w:rsidTr="009E490C">
        <w:tc>
          <w:tcPr>
            <w:tcW w:w="1538" w:type="dxa"/>
            <w:vAlign w:val="center"/>
          </w:tcPr>
          <w:p w:rsidR="002B0C19" w:rsidRPr="00A5419E" w:rsidRDefault="00F833B6" w:rsidP="009E490C">
            <w:pPr>
              <w:jc w:val="center"/>
              <w:rPr>
                <w:rFonts w:ascii="標楷體" w:eastAsia="標楷體" w:hAnsi="標楷體"/>
                <w:color w:val="FF0000"/>
                <w:sz w:val="28"/>
                <w:szCs w:val="28"/>
              </w:rPr>
            </w:pPr>
            <w:r w:rsidRPr="00A5419E">
              <w:rPr>
                <w:rFonts w:ascii="標楷體" w:eastAsia="標楷體" w:hAnsi="標楷體"/>
                <w:color w:val="FF0000"/>
                <w:sz w:val="28"/>
                <w:szCs w:val="28"/>
              </w:rPr>
              <w:t>附近景觀</w:t>
            </w:r>
          </w:p>
        </w:tc>
        <w:tc>
          <w:tcPr>
            <w:tcW w:w="7642" w:type="dxa"/>
            <w:vAlign w:val="center"/>
          </w:tcPr>
          <w:p w:rsidR="005E46F4" w:rsidRPr="009E490C" w:rsidRDefault="00251D2A" w:rsidP="00251D2A">
            <w:pPr>
              <w:rPr>
                <w:rFonts w:ascii="標楷體" w:eastAsia="標楷體" w:hAnsi="標楷體"/>
                <w:sz w:val="28"/>
                <w:szCs w:val="28"/>
              </w:rPr>
            </w:pPr>
            <w:r>
              <w:rPr>
                <w:rFonts w:ascii="標楷體" w:eastAsia="標楷體" w:hAnsi="標楷體" w:hint="eastAsia"/>
                <w:sz w:val="28"/>
                <w:szCs w:val="28"/>
              </w:rPr>
              <w:t>附近景點包括</w:t>
            </w:r>
            <w:r w:rsidR="00A5419E">
              <w:rPr>
                <w:rFonts w:ascii="標楷體" w:eastAsia="標楷體" w:hAnsi="標楷體" w:hint="eastAsia"/>
                <w:sz w:val="28"/>
                <w:szCs w:val="28"/>
              </w:rPr>
              <w:t>臺中市港區藝術中心</w:t>
            </w:r>
            <w:r>
              <w:rPr>
                <w:rFonts w:ascii="標楷體" w:eastAsia="標楷體" w:hAnsi="標楷體" w:hint="eastAsia"/>
                <w:sz w:val="28"/>
                <w:szCs w:val="28"/>
              </w:rPr>
              <w:t>、</w:t>
            </w:r>
            <w:r w:rsidR="00A5419E">
              <w:rPr>
                <w:rFonts w:ascii="標楷體" w:eastAsia="標楷體" w:hAnsi="標楷體" w:hint="eastAsia"/>
                <w:sz w:val="28"/>
                <w:szCs w:val="28"/>
              </w:rPr>
              <w:t>清水眷村文化中心</w:t>
            </w:r>
            <w:r>
              <w:rPr>
                <w:rFonts w:ascii="標楷體" w:eastAsia="標楷體" w:hAnsi="標楷體" w:hint="eastAsia"/>
                <w:sz w:val="28"/>
                <w:szCs w:val="28"/>
              </w:rPr>
              <w:t>、</w:t>
            </w:r>
            <w:r w:rsidR="00A5419E">
              <w:rPr>
                <w:rFonts w:ascii="標楷體" w:eastAsia="標楷體" w:hAnsi="標楷體" w:hint="eastAsia"/>
                <w:sz w:val="28"/>
                <w:szCs w:val="28"/>
              </w:rPr>
              <w:t>海灣繪本館</w:t>
            </w:r>
            <w:r>
              <w:rPr>
                <w:rFonts w:ascii="標楷體" w:eastAsia="標楷體" w:hAnsi="標楷體" w:hint="eastAsia"/>
                <w:sz w:val="28"/>
                <w:szCs w:val="28"/>
              </w:rPr>
              <w:t>等</w:t>
            </w:r>
            <w:r w:rsidR="002B2229">
              <w:rPr>
                <w:rFonts w:ascii="標楷體" w:eastAsia="標楷體" w:hAnsi="標楷體" w:hint="eastAsia"/>
                <w:sz w:val="28"/>
                <w:szCs w:val="28"/>
              </w:rPr>
              <w:t>。</w:t>
            </w:r>
          </w:p>
        </w:tc>
      </w:tr>
      <w:tr w:rsidR="002B0C19" w:rsidRPr="009E490C" w:rsidTr="009E490C">
        <w:tc>
          <w:tcPr>
            <w:tcW w:w="1538" w:type="dxa"/>
            <w:vAlign w:val="center"/>
          </w:tcPr>
          <w:p w:rsidR="002B0C19" w:rsidRPr="00A5419E" w:rsidRDefault="00F833B6" w:rsidP="009E490C">
            <w:pPr>
              <w:jc w:val="center"/>
              <w:rPr>
                <w:rFonts w:ascii="標楷體" w:eastAsia="標楷體" w:hAnsi="標楷體"/>
                <w:color w:val="FF0000"/>
                <w:sz w:val="28"/>
                <w:szCs w:val="28"/>
              </w:rPr>
            </w:pPr>
            <w:r w:rsidRPr="00A5419E">
              <w:rPr>
                <w:rFonts w:ascii="標楷體" w:eastAsia="標楷體" w:hAnsi="標楷體"/>
                <w:color w:val="FF0000"/>
                <w:sz w:val="28"/>
                <w:szCs w:val="28"/>
              </w:rPr>
              <w:t>使用狀況</w:t>
            </w:r>
          </w:p>
        </w:tc>
        <w:tc>
          <w:tcPr>
            <w:tcW w:w="7642" w:type="dxa"/>
            <w:vAlign w:val="center"/>
          </w:tcPr>
          <w:p w:rsidR="002B0C19" w:rsidRPr="00035328" w:rsidRDefault="00251D2A" w:rsidP="00035328">
            <w:pPr>
              <w:rPr>
                <w:rFonts w:ascii="標楷體" w:eastAsia="標楷體" w:hAnsi="標楷體" w:hint="eastAsia"/>
                <w:sz w:val="28"/>
                <w:szCs w:val="28"/>
              </w:rPr>
            </w:pPr>
            <w:r w:rsidRPr="00035328">
              <w:rPr>
                <w:rFonts w:ascii="標楷體" w:eastAsia="標楷體" w:hAnsi="標楷體" w:hint="eastAsia"/>
                <w:sz w:val="28"/>
                <w:szCs w:val="28"/>
              </w:rPr>
              <w:t>目前由</w:t>
            </w:r>
            <w:r w:rsidR="00A5419E" w:rsidRPr="00035328">
              <w:rPr>
                <w:rFonts w:ascii="標楷體" w:eastAsia="標楷體" w:hAnsi="標楷體" w:hint="eastAsia"/>
                <w:sz w:val="28"/>
                <w:szCs w:val="28"/>
              </w:rPr>
              <w:t>臺中市港區藝術中心代為管理</w:t>
            </w:r>
            <w:r w:rsidR="002B2229" w:rsidRPr="00035328">
              <w:rPr>
                <w:rFonts w:ascii="標楷體" w:eastAsia="標楷體" w:hAnsi="標楷體" w:hint="eastAsia"/>
                <w:sz w:val="28"/>
                <w:szCs w:val="28"/>
              </w:rPr>
              <w:t>，</w:t>
            </w:r>
            <w:r w:rsidR="005E46F4" w:rsidRPr="00035328">
              <w:rPr>
                <w:rFonts w:ascii="標楷體" w:eastAsia="標楷體" w:hAnsi="標楷體" w:hint="eastAsia"/>
                <w:sz w:val="28"/>
                <w:szCs w:val="28"/>
              </w:rPr>
              <w:t>使用狀況良好，每月至少進行2次市定考古遺址巡查及其他監管保護</w:t>
            </w:r>
            <w:r w:rsidR="002B2229" w:rsidRPr="00035328">
              <w:rPr>
                <w:rFonts w:ascii="標楷體" w:eastAsia="標楷體" w:hAnsi="標楷體" w:hint="eastAsia"/>
                <w:sz w:val="28"/>
                <w:szCs w:val="28"/>
              </w:rPr>
              <w:t>。</w:t>
            </w:r>
          </w:p>
        </w:tc>
      </w:tr>
      <w:tr w:rsidR="002B0C19" w:rsidRPr="009E490C" w:rsidTr="009E490C">
        <w:tc>
          <w:tcPr>
            <w:tcW w:w="1538" w:type="dxa"/>
            <w:vAlign w:val="center"/>
          </w:tcPr>
          <w:p w:rsidR="002B0C19" w:rsidRPr="00ED7B08" w:rsidRDefault="00F833B6" w:rsidP="009E490C">
            <w:pPr>
              <w:jc w:val="center"/>
              <w:rPr>
                <w:rFonts w:ascii="標楷體" w:eastAsia="標楷體" w:hAnsi="標楷體"/>
                <w:sz w:val="28"/>
                <w:szCs w:val="28"/>
              </w:rPr>
            </w:pPr>
            <w:r w:rsidRPr="00ED7B08">
              <w:rPr>
                <w:rFonts w:ascii="標楷體" w:eastAsia="標楷體" w:hAnsi="標楷體"/>
                <w:sz w:val="28"/>
                <w:szCs w:val="28"/>
              </w:rPr>
              <w:lastRenderedPageBreak/>
              <w:t>其他相關事項</w:t>
            </w:r>
          </w:p>
        </w:tc>
        <w:tc>
          <w:tcPr>
            <w:tcW w:w="7642" w:type="dxa"/>
            <w:vAlign w:val="center"/>
          </w:tcPr>
          <w:p w:rsidR="009412C6" w:rsidRPr="00EA4A7A" w:rsidRDefault="00B50960" w:rsidP="005C699E">
            <w:pPr>
              <w:rPr>
                <w:rFonts w:ascii="標楷體" w:eastAsia="標楷體" w:hAnsi="標楷體" w:cs="Times New Roman"/>
                <w:bCs/>
                <w:sz w:val="28"/>
                <w:szCs w:val="28"/>
              </w:rPr>
            </w:pPr>
            <w:r w:rsidRPr="00BA7E35">
              <w:rPr>
                <w:rFonts w:ascii="標楷體" w:eastAsia="標楷體" w:hAnsi="標楷體" w:cs="Times New Roman" w:hint="eastAsia"/>
                <w:bCs/>
                <w:sz w:val="28"/>
                <w:szCs w:val="28"/>
              </w:rPr>
              <w:t>2018年6月4日修正公告。</w:t>
            </w:r>
            <w:r>
              <w:rPr>
                <w:rFonts w:ascii="標楷體" w:eastAsia="標楷體" w:hAnsi="標楷體" w:cs="Times New Roman" w:hint="eastAsia"/>
                <w:bCs/>
                <w:sz w:val="28"/>
                <w:szCs w:val="28"/>
              </w:rPr>
              <w:t>(府授文資遺字第</w:t>
            </w:r>
            <w:r w:rsidR="00BA7E35">
              <w:rPr>
                <w:rFonts w:ascii="標楷體" w:eastAsia="標楷體" w:hAnsi="標楷體" w:hint="eastAsia"/>
                <w:color w:val="000000" w:themeColor="text1"/>
                <w:sz w:val="28"/>
                <w:szCs w:val="28"/>
              </w:rPr>
              <w:t>1070118995</w:t>
            </w:r>
            <w:r w:rsidR="005C699E">
              <w:rPr>
                <w:rFonts w:ascii="標楷體" w:eastAsia="標楷體" w:hAnsi="標楷體" w:hint="eastAsia"/>
                <w:color w:val="000000" w:themeColor="text1"/>
                <w:sz w:val="28"/>
                <w:szCs w:val="28"/>
              </w:rPr>
              <w:t>5</w:t>
            </w:r>
            <w:r>
              <w:rPr>
                <w:rFonts w:ascii="標楷體" w:eastAsia="標楷體" w:hAnsi="標楷體" w:cs="Times New Roman" w:hint="eastAsia"/>
                <w:bCs/>
                <w:sz w:val="28"/>
                <w:szCs w:val="28"/>
              </w:rPr>
              <w:t>號)</w:t>
            </w:r>
          </w:p>
        </w:tc>
      </w:tr>
      <w:tr w:rsidR="002B0C19" w:rsidRPr="009E490C" w:rsidTr="00F6222B">
        <w:trPr>
          <w:trHeight w:val="8190"/>
        </w:trPr>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考古遺址代表圖像</w:t>
            </w:r>
          </w:p>
        </w:tc>
        <w:tc>
          <w:tcPr>
            <w:tcW w:w="7642" w:type="dxa"/>
            <w:vAlign w:val="center"/>
          </w:tcPr>
          <w:p w:rsidR="000808F2" w:rsidRDefault="000808F2" w:rsidP="002B2229">
            <w:pPr>
              <w:jc w:val="center"/>
              <w:rPr>
                <w:rFonts w:ascii="標楷體" w:eastAsia="標楷體" w:hAnsi="標楷體"/>
                <w:noProof/>
                <w:sz w:val="28"/>
                <w:szCs w:val="28"/>
              </w:rPr>
            </w:pPr>
          </w:p>
          <w:p w:rsidR="000808F2" w:rsidRDefault="000808F2" w:rsidP="002B2229">
            <w:pPr>
              <w:jc w:val="center"/>
              <w:rPr>
                <w:rFonts w:ascii="標楷體" w:eastAsia="標楷體" w:hAnsi="標楷體"/>
                <w:sz w:val="28"/>
                <w:szCs w:val="28"/>
              </w:rPr>
            </w:pPr>
            <w:r>
              <w:rPr>
                <w:rFonts w:ascii="標楷體" w:eastAsia="標楷體" w:hAnsi="標楷體"/>
                <w:noProof/>
                <w:sz w:val="28"/>
                <w:szCs w:val="28"/>
              </w:rPr>
              <w:drawing>
                <wp:inline distT="0" distB="0" distL="0" distR="0">
                  <wp:extent cx="2952750" cy="2214563"/>
                  <wp:effectExtent l="0" t="0" r="0" b="0"/>
                  <wp:docPr id="16" name="圖片 16" descr="Z:\01 個人資料夾\510楊婷婷\01同事給我der\508維安\市定遺址現況\清水中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01 個人資料夾\510楊婷婷\01同事給我der\508維安\市定遺址現況\清水中社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3936" cy="2215452"/>
                          </a:xfrm>
                          <a:prstGeom prst="rect">
                            <a:avLst/>
                          </a:prstGeom>
                          <a:noFill/>
                          <a:ln>
                            <a:noFill/>
                          </a:ln>
                        </pic:spPr>
                      </pic:pic>
                    </a:graphicData>
                  </a:graphic>
                </wp:inline>
              </w:drawing>
            </w:r>
          </w:p>
          <w:p w:rsidR="000808F2" w:rsidRDefault="000808F2" w:rsidP="002B2229">
            <w:pPr>
              <w:jc w:val="center"/>
              <w:rPr>
                <w:rFonts w:ascii="標楷體" w:eastAsia="標楷體" w:hAnsi="標楷體"/>
                <w:sz w:val="28"/>
                <w:szCs w:val="28"/>
              </w:rPr>
            </w:pPr>
          </w:p>
          <w:p w:rsidR="00741DA8" w:rsidRDefault="000808F2" w:rsidP="002B2229">
            <w:pPr>
              <w:jc w:val="center"/>
              <w:rPr>
                <w:rFonts w:ascii="標楷體" w:eastAsia="標楷體" w:hAnsi="標楷體"/>
                <w:sz w:val="28"/>
                <w:szCs w:val="28"/>
              </w:rPr>
            </w:pPr>
            <w:r>
              <w:rPr>
                <w:rFonts w:ascii="標楷體" w:eastAsia="標楷體" w:hAnsi="標楷體"/>
                <w:noProof/>
                <w:sz w:val="28"/>
                <w:szCs w:val="28"/>
              </w:rPr>
              <w:drawing>
                <wp:inline distT="0" distB="0" distL="0" distR="0">
                  <wp:extent cx="2984500" cy="2238375"/>
                  <wp:effectExtent l="0" t="0" r="0" b="0"/>
                  <wp:docPr id="17" name="圖片 17" descr="Z:\01 個人資料夾\510楊婷婷\01同事給我der\508維安\市定遺址現況\清水中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Z:\01 個人資料夾\510楊婷婷\01同事給我der\508維安\市定遺址現況\清水中社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765" cy="2238574"/>
                          </a:xfrm>
                          <a:prstGeom prst="rect">
                            <a:avLst/>
                          </a:prstGeom>
                          <a:noFill/>
                          <a:ln>
                            <a:noFill/>
                          </a:ln>
                        </pic:spPr>
                      </pic:pic>
                    </a:graphicData>
                  </a:graphic>
                </wp:inline>
              </w:drawing>
            </w:r>
          </w:p>
          <w:p w:rsidR="00F6222B" w:rsidRDefault="00F6222B" w:rsidP="002B2229">
            <w:pPr>
              <w:jc w:val="center"/>
              <w:rPr>
                <w:rFonts w:ascii="標楷體" w:eastAsia="標楷體" w:hAnsi="標楷體"/>
                <w:sz w:val="28"/>
                <w:szCs w:val="28"/>
              </w:rPr>
            </w:pPr>
          </w:p>
          <w:p w:rsidR="00251D2A" w:rsidRPr="009E490C" w:rsidRDefault="00251D2A" w:rsidP="002B2229">
            <w:pPr>
              <w:jc w:val="center"/>
              <w:rPr>
                <w:rFonts w:ascii="標楷體" w:eastAsia="標楷體" w:hAnsi="標楷體"/>
                <w:sz w:val="28"/>
                <w:szCs w:val="28"/>
              </w:rPr>
            </w:pPr>
          </w:p>
        </w:tc>
      </w:tr>
    </w:tbl>
    <w:p w:rsidR="00F833B6" w:rsidRPr="009E490C" w:rsidRDefault="009E490C" w:rsidP="009E490C">
      <w:pPr>
        <w:spacing w:beforeLines="50" w:before="180"/>
        <w:jc w:val="center"/>
        <w:rPr>
          <w:rFonts w:ascii="標楷體" w:eastAsia="標楷體" w:hAnsi="標楷體"/>
          <w:szCs w:val="24"/>
        </w:rPr>
      </w:pPr>
      <w:r w:rsidRPr="009E490C">
        <w:rPr>
          <w:rFonts w:ascii="標楷體" w:eastAsia="標楷體" w:hAnsi="標楷體" w:hint="eastAsia"/>
          <w:szCs w:val="24"/>
        </w:rPr>
        <w:t>&lt;</w:t>
      </w:r>
      <w:r>
        <w:rPr>
          <w:rFonts w:ascii="標楷體" w:eastAsia="標楷體" w:hAnsi="標楷體" w:hint="eastAsia"/>
          <w:szCs w:val="24"/>
        </w:rPr>
        <w:t>本表格</w:t>
      </w:r>
      <w:r w:rsidRPr="009E490C">
        <w:rPr>
          <w:rFonts w:ascii="標楷體" w:eastAsia="標楷體" w:hAnsi="標楷體" w:hint="eastAsia"/>
          <w:szCs w:val="24"/>
        </w:rPr>
        <w:t>匯出</w:t>
      </w:r>
      <w:r w:rsidR="00ED7B08">
        <w:rPr>
          <w:rFonts w:ascii="標楷體" w:eastAsia="標楷體" w:hAnsi="標楷體" w:hint="eastAsia"/>
          <w:szCs w:val="24"/>
        </w:rPr>
        <w:t>整理</w:t>
      </w:r>
      <w:r w:rsidRPr="009E490C">
        <w:rPr>
          <w:rFonts w:ascii="標楷體" w:eastAsia="標楷體" w:hAnsi="標楷體" w:hint="eastAsia"/>
          <w:szCs w:val="24"/>
        </w:rPr>
        <w:t>自文化部文化資產局</w:t>
      </w:r>
      <w:r w:rsidRPr="009E490C">
        <w:rPr>
          <w:rFonts w:ascii="標楷體" w:eastAsia="標楷體" w:hAnsi="標楷體"/>
          <w:szCs w:val="24"/>
        </w:rPr>
        <w:t>國家文化資產資料庫管理平台</w:t>
      </w:r>
      <w:r w:rsidRPr="009E490C">
        <w:rPr>
          <w:rFonts w:ascii="標楷體" w:eastAsia="標楷體" w:hAnsi="標楷體" w:hint="eastAsia"/>
          <w:szCs w:val="24"/>
        </w:rPr>
        <w:t>&gt;</w:t>
      </w:r>
    </w:p>
    <w:sectPr w:rsidR="00F833B6" w:rsidRPr="009E490C">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0B4A" w:rsidRDefault="003D0B4A" w:rsidP="00C54B28">
      <w:r>
        <w:separator/>
      </w:r>
    </w:p>
  </w:endnote>
  <w:endnote w:type="continuationSeparator" w:id="0">
    <w:p w:rsidR="003D0B4A" w:rsidRDefault="003D0B4A" w:rsidP="00C54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4650454"/>
      <w:docPartObj>
        <w:docPartGallery w:val="Page Numbers (Bottom of Page)"/>
        <w:docPartUnique/>
      </w:docPartObj>
    </w:sdtPr>
    <w:sdtEndPr/>
    <w:sdtContent>
      <w:p w:rsidR="009E490C" w:rsidRDefault="009E490C">
        <w:pPr>
          <w:pStyle w:val="a5"/>
          <w:jc w:val="center"/>
        </w:pPr>
        <w:r>
          <w:fldChar w:fldCharType="begin"/>
        </w:r>
        <w:r>
          <w:instrText>PAGE   \* MERGEFORMAT</w:instrText>
        </w:r>
        <w:r>
          <w:fldChar w:fldCharType="separate"/>
        </w:r>
        <w:r w:rsidR="00035328" w:rsidRPr="00035328">
          <w:rPr>
            <w:noProof/>
            <w:lang w:val="zh-TW"/>
          </w:rPr>
          <w:t>1</w:t>
        </w:r>
        <w:r>
          <w:fldChar w:fldCharType="end"/>
        </w:r>
      </w:p>
    </w:sdtContent>
  </w:sdt>
  <w:p w:rsidR="009E490C" w:rsidRDefault="009E490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0B4A" w:rsidRDefault="003D0B4A" w:rsidP="00C54B28">
      <w:r>
        <w:separator/>
      </w:r>
    </w:p>
  </w:footnote>
  <w:footnote w:type="continuationSeparator" w:id="0">
    <w:p w:rsidR="003D0B4A" w:rsidRDefault="003D0B4A" w:rsidP="00C54B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26731"/>
    <w:multiLevelType w:val="hybridMultilevel"/>
    <w:tmpl w:val="4002EF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D42C48"/>
    <w:multiLevelType w:val="hybridMultilevel"/>
    <w:tmpl w:val="E4286AD4"/>
    <w:lvl w:ilvl="0" w:tplc="C3DAFA5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38E74E5"/>
    <w:multiLevelType w:val="hybridMultilevel"/>
    <w:tmpl w:val="8580E8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581059"/>
    <w:multiLevelType w:val="hybridMultilevel"/>
    <w:tmpl w:val="A720F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0E23DF"/>
    <w:multiLevelType w:val="hybridMultilevel"/>
    <w:tmpl w:val="099ABF00"/>
    <w:lvl w:ilvl="0" w:tplc="6C4C0BEE">
      <w:start w:val="1"/>
      <w:numFmt w:val="decimal"/>
      <w:lvlText w:val="%1."/>
      <w:lvlJc w:val="left"/>
      <w:pPr>
        <w:ind w:left="227" w:hanging="227"/>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8B30694"/>
    <w:multiLevelType w:val="hybridMultilevel"/>
    <w:tmpl w:val="3DA8DF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368645D"/>
    <w:multiLevelType w:val="hybridMultilevel"/>
    <w:tmpl w:val="FFDC5E62"/>
    <w:lvl w:ilvl="0" w:tplc="2D8EE58E">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9E65C7"/>
    <w:multiLevelType w:val="hybridMultilevel"/>
    <w:tmpl w:val="91BA08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E77413"/>
    <w:multiLevelType w:val="hybridMultilevel"/>
    <w:tmpl w:val="8BCA28DC"/>
    <w:lvl w:ilvl="0" w:tplc="AAE255AE">
      <w:start w:val="1"/>
      <w:numFmt w:val="decimal"/>
      <w:suff w:val="space"/>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626A2C"/>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DC87068"/>
    <w:multiLevelType w:val="hybridMultilevel"/>
    <w:tmpl w:val="E88CF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E032A63"/>
    <w:multiLevelType w:val="multilevel"/>
    <w:tmpl w:val="84C2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3877A2"/>
    <w:multiLevelType w:val="hybridMultilevel"/>
    <w:tmpl w:val="E88CF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3A540C7"/>
    <w:multiLevelType w:val="hybridMultilevel"/>
    <w:tmpl w:val="8BB62A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CFC2910"/>
    <w:multiLevelType w:val="hybridMultilevel"/>
    <w:tmpl w:val="151AE2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4481180"/>
    <w:multiLevelType w:val="hybridMultilevel"/>
    <w:tmpl w:val="1228C9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CB0AA2"/>
    <w:multiLevelType w:val="hybridMultilevel"/>
    <w:tmpl w:val="4D96D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AD70F9A"/>
    <w:multiLevelType w:val="hybridMultilevel"/>
    <w:tmpl w:val="591AC8B0"/>
    <w:lvl w:ilvl="0" w:tplc="FA0AD60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B822A06"/>
    <w:multiLevelType w:val="hybridMultilevel"/>
    <w:tmpl w:val="37261550"/>
    <w:lvl w:ilvl="0" w:tplc="34506AFE">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9" w15:restartNumberingAfterBreak="0">
    <w:nsid w:val="73D87ACE"/>
    <w:multiLevelType w:val="hybridMultilevel"/>
    <w:tmpl w:val="7A0EFC9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465E43"/>
    <w:multiLevelType w:val="hybridMultilevel"/>
    <w:tmpl w:val="10D07A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11"/>
  </w:num>
  <w:num w:numId="4">
    <w:abstractNumId w:val="8"/>
  </w:num>
  <w:num w:numId="5">
    <w:abstractNumId w:val="17"/>
  </w:num>
  <w:num w:numId="6">
    <w:abstractNumId w:val="15"/>
  </w:num>
  <w:num w:numId="7">
    <w:abstractNumId w:val="10"/>
  </w:num>
  <w:num w:numId="8">
    <w:abstractNumId w:val="13"/>
  </w:num>
  <w:num w:numId="9">
    <w:abstractNumId w:val="12"/>
  </w:num>
  <w:num w:numId="10">
    <w:abstractNumId w:val="4"/>
  </w:num>
  <w:num w:numId="11">
    <w:abstractNumId w:val="6"/>
  </w:num>
  <w:num w:numId="12">
    <w:abstractNumId w:val="1"/>
  </w:num>
  <w:num w:numId="13">
    <w:abstractNumId w:val="19"/>
  </w:num>
  <w:num w:numId="14">
    <w:abstractNumId w:val="18"/>
  </w:num>
  <w:num w:numId="15">
    <w:abstractNumId w:val="5"/>
  </w:num>
  <w:num w:numId="16">
    <w:abstractNumId w:val="20"/>
  </w:num>
  <w:num w:numId="17">
    <w:abstractNumId w:val="9"/>
  </w:num>
  <w:num w:numId="18">
    <w:abstractNumId w:val="16"/>
  </w:num>
  <w:num w:numId="19">
    <w:abstractNumId w:val="2"/>
  </w:num>
  <w:num w:numId="20">
    <w:abstractNumId w:val="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2B0C19"/>
    <w:rsid w:val="00016135"/>
    <w:rsid w:val="00035328"/>
    <w:rsid w:val="000808F2"/>
    <w:rsid w:val="00221605"/>
    <w:rsid w:val="00251D2A"/>
    <w:rsid w:val="002B0C19"/>
    <w:rsid w:val="002B2229"/>
    <w:rsid w:val="003D0B4A"/>
    <w:rsid w:val="003D7657"/>
    <w:rsid w:val="004042CD"/>
    <w:rsid w:val="005C05E8"/>
    <w:rsid w:val="005C699E"/>
    <w:rsid w:val="005E46F4"/>
    <w:rsid w:val="006121C0"/>
    <w:rsid w:val="00631178"/>
    <w:rsid w:val="006553AE"/>
    <w:rsid w:val="00707F33"/>
    <w:rsid w:val="00727C2B"/>
    <w:rsid w:val="00741DA8"/>
    <w:rsid w:val="007D132F"/>
    <w:rsid w:val="007E3EA9"/>
    <w:rsid w:val="00842E7C"/>
    <w:rsid w:val="008A261F"/>
    <w:rsid w:val="008E7057"/>
    <w:rsid w:val="0091417A"/>
    <w:rsid w:val="009412C6"/>
    <w:rsid w:val="00964BED"/>
    <w:rsid w:val="009E490C"/>
    <w:rsid w:val="00A21CCC"/>
    <w:rsid w:val="00A5419E"/>
    <w:rsid w:val="00B50960"/>
    <w:rsid w:val="00B83A27"/>
    <w:rsid w:val="00BA7E35"/>
    <w:rsid w:val="00C455FE"/>
    <w:rsid w:val="00C54B28"/>
    <w:rsid w:val="00C569CE"/>
    <w:rsid w:val="00EA4A7A"/>
    <w:rsid w:val="00ED7B08"/>
    <w:rsid w:val="00F6222B"/>
    <w:rsid w:val="00F833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9DDBDC-D7AA-4E1C-9250-61F54CBF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46F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4B28"/>
    <w:pPr>
      <w:tabs>
        <w:tab w:val="center" w:pos="4153"/>
        <w:tab w:val="right" w:pos="8306"/>
      </w:tabs>
      <w:snapToGrid w:val="0"/>
    </w:pPr>
    <w:rPr>
      <w:sz w:val="20"/>
      <w:szCs w:val="20"/>
    </w:rPr>
  </w:style>
  <w:style w:type="character" w:customStyle="1" w:styleId="a4">
    <w:name w:val="頁首 字元"/>
    <w:basedOn w:val="a0"/>
    <w:link w:val="a3"/>
    <w:uiPriority w:val="99"/>
    <w:rsid w:val="00C54B28"/>
    <w:rPr>
      <w:sz w:val="20"/>
      <w:szCs w:val="20"/>
    </w:rPr>
  </w:style>
  <w:style w:type="paragraph" w:styleId="a5">
    <w:name w:val="footer"/>
    <w:basedOn w:val="a"/>
    <w:link w:val="a6"/>
    <w:uiPriority w:val="99"/>
    <w:unhideWhenUsed/>
    <w:rsid w:val="00C54B28"/>
    <w:pPr>
      <w:tabs>
        <w:tab w:val="center" w:pos="4153"/>
        <w:tab w:val="right" w:pos="8306"/>
      </w:tabs>
      <w:snapToGrid w:val="0"/>
    </w:pPr>
    <w:rPr>
      <w:sz w:val="20"/>
      <w:szCs w:val="20"/>
    </w:rPr>
  </w:style>
  <w:style w:type="character" w:customStyle="1" w:styleId="a6">
    <w:name w:val="頁尾 字元"/>
    <w:basedOn w:val="a0"/>
    <w:link w:val="a5"/>
    <w:uiPriority w:val="99"/>
    <w:rsid w:val="00C54B28"/>
    <w:rPr>
      <w:sz w:val="20"/>
      <w:szCs w:val="20"/>
    </w:rPr>
  </w:style>
  <w:style w:type="paragraph" w:styleId="a7">
    <w:name w:val="List Paragraph"/>
    <w:basedOn w:val="a"/>
    <w:uiPriority w:val="34"/>
    <w:qFormat/>
    <w:rsid w:val="003D7657"/>
    <w:pPr>
      <w:ind w:leftChars="200" w:left="480"/>
    </w:pPr>
  </w:style>
  <w:style w:type="paragraph" w:styleId="Web">
    <w:name w:val="Normal (Web)"/>
    <w:basedOn w:val="a"/>
    <w:uiPriority w:val="99"/>
    <w:unhideWhenUsed/>
    <w:rsid w:val="006121C0"/>
    <w:pPr>
      <w:widowControl/>
      <w:spacing w:before="100" w:beforeAutospacing="1"/>
    </w:pPr>
    <w:rPr>
      <w:rFonts w:ascii="新細明體" w:eastAsia="新細明體" w:hAnsi="新細明體" w:cs="新細明體"/>
      <w:kern w:val="0"/>
      <w:szCs w:val="24"/>
    </w:rPr>
  </w:style>
  <w:style w:type="character" w:styleId="a8">
    <w:name w:val="Hyperlink"/>
    <w:basedOn w:val="a0"/>
    <w:uiPriority w:val="99"/>
    <w:semiHidden/>
    <w:unhideWhenUsed/>
    <w:rsid w:val="00F622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214746">
      <w:bodyDiv w:val="1"/>
      <w:marLeft w:val="0"/>
      <w:marRight w:val="0"/>
      <w:marTop w:val="0"/>
      <w:marBottom w:val="0"/>
      <w:divBdr>
        <w:top w:val="none" w:sz="0" w:space="0" w:color="auto"/>
        <w:left w:val="none" w:sz="0" w:space="0" w:color="auto"/>
        <w:bottom w:val="none" w:sz="0" w:space="0" w:color="auto"/>
        <w:right w:val="none" w:sz="0" w:space="0" w:color="auto"/>
      </w:divBdr>
    </w:div>
    <w:div w:id="1446928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628</Words>
  <Characters>3583</Characters>
  <Application>Microsoft Office Word</Application>
  <DocSecurity>0</DocSecurity>
  <Lines>29</Lines>
  <Paragraphs>8</Paragraphs>
  <ScaleCrop>false</ScaleCrop>
  <Company>TCCG</Company>
  <LinksUpToDate>false</LinksUpToDate>
  <CharactersWithSpaces>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楊婷婷</cp:lastModifiedBy>
  <cp:revision>5</cp:revision>
  <dcterms:created xsi:type="dcterms:W3CDTF">2020-02-17T08:10:00Z</dcterms:created>
  <dcterms:modified xsi:type="dcterms:W3CDTF">2020-02-19T06:32:00Z</dcterms:modified>
</cp:coreProperties>
</file>