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976"/>
        <w:gridCol w:w="4395"/>
      </w:tblGrid>
      <w:tr w:rsidR="002E4BBA" w:rsidRPr="00BC6EDD" w:rsidTr="00EA5F57">
        <w:tc>
          <w:tcPr>
            <w:tcW w:w="9606" w:type="dxa"/>
            <w:gridSpan w:val="3"/>
          </w:tcPr>
          <w:p w:rsidR="002E4BBA" w:rsidRPr="00BD7173" w:rsidRDefault="002E4BBA" w:rsidP="00BD71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D7173">
              <w:rPr>
                <w:rFonts w:ascii="標楷體" w:eastAsia="標楷體" w:hAnsi="標楷體" w:hint="eastAsia"/>
                <w:sz w:val="44"/>
                <w:szCs w:val="44"/>
              </w:rPr>
              <w:t>臺中市遺址監管做法列表</w:t>
            </w:r>
          </w:p>
        </w:tc>
      </w:tr>
      <w:tr w:rsidR="002E4BBA" w:rsidRPr="00BC6EDD" w:rsidTr="00EA5F57">
        <w:tc>
          <w:tcPr>
            <w:tcW w:w="223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遺址類型</w:t>
            </w:r>
          </w:p>
        </w:tc>
        <w:tc>
          <w:tcPr>
            <w:tcW w:w="2976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做法</w:t>
            </w:r>
          </w:p>
        </w:tc>
        <w:tc>
          <w:tcPr>
            <w:tcW w:w="439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法源依據</w:t>
            </w:r>
          </w:p>
        </w:tc>
      </w:tr>
      <w:tr w:rsidR="002E4BBA" w:rsidRPr="00BC6EDD" w:rsidTr="00EA5F57">
        <w:tc>
          <w:tcPr>
            <w:tcW w:w="223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市定及列冊遺址</w:t>
            </w:r>
          </w:p>
        </w:tc>
        <w:tc>
          <w:tcPr>
            <w:tcW w:w="2976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要求工程建設或開發計畫「其空間範圍涵蓋經列冊之遺址者，於開發單位應先邀請考古學者專家，進行遺址價值內涵調查評估。」</w:t>
            </w:r>
          </w:p>
        </w:tc>
        <w:tc>
          <w:tcPr>
            <w:tcW w:w="439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遺址監管辦法第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條：「工程建設或土地開發之計畫，其空間範圍涵蓋經列冊之遺址者，開發單位應先邀請考古學者專家，進行遺址價值及內涵調查評估，並將其結果報主管機關處理。」</w:t>
            </w:r>
          </w:p>
        </w:tc>
      </w:tr>
      <w:tr w:rsidR="002E4BBA" w:rsidRPr="00BC6EDD" w:rsidTr="00EA5F57">
        <w:tc>
          <w:tcPr>
            <w:tcW w:w="223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疑似遺址</w:t>
            </w:r>
          </w:p>
        </w:tc>
        <w:tc>
          <w:tcPr>
            <w:tcW w:w="2976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依據文化資產保存法第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50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條第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項規定及遺址監管保護辦法第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條，請開發單位邀請考古學者專家，進行遺址價值及內涵調查評估，並將結果報主管機關處理。</w:t>
            </w:r>
          </w:p>
        </w:tc>
        <w:tc>
          <w:tcPr>
            <w:tcW w:w="4395" w:type="dxa"/>
          </w:tcPr>
          <w:p w:rsidR="002E4BBA" w:rsidRPr="00BD7173" w:rsidRDefault="002E4BBA" w:rsidP="00BD7173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文化資產保存法第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50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條第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項：「發見疑似遺址，應即通知所在地直轄市、縣（市）主管機關採取必要維護措施。」</w:t>
            </w:r>
          </w:p>
          <w:p w:rsidR="002E4BBA" w:rsidRPr="00BD7173" w:rsidRDefault="002E4BBA" w:rsidP="00BD7173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/>
                <w:sz w:val="24"/>
                <w:szCs w:val="24"/>
              </w:rPr>
              <w:t xml:space="preserve">2. 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遺址監管辦法第</w:t>
            </w:r>
            <w:r w:rsidRPr="00BD7173"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條：「營建工程或其他開發行為發見疑似遺址者，應即報主管機關邀請考古學者專家、學術或專業機構進行會勘或專案研究評估後，得採取下列措施：一、停止工程進行。二、變更施工方式或工程配置。三、進行搶救發掘。四、施工監看。五、其他必要措施。」</w:t>
            </w:r>
          </w:p>
        </w:tc>
      </w:tr>
      <w:tr w:rsidR="002E4BBA" w:rsidRPr="00BC6EDD" w:rsidTr="00EA5F57">
        <w:tc>
          <w:tcPr>
            <w:tcW w:w="223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遺址之敏感區</w:t>
            </w:r>
          </w:p>
        </w:tc>
        <w:tc>
          <w:tcPr>
            <w:tcW w:w="2976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不要求開發單位進行監看或遺址價值及內涵調查評估。</w:t>
            </w:r>
          </w:p>
        </w:tc>
        <w:tc>
          <w:tcPr>
            <w:tcW w:w="4395" w:type="dxa"/>
          </w:tcPr>
          <w:p w:rsidR="002E4BBA" w:rsidRPr="00BD7173" w:rsidRDefault="002E4BBA" w:rsidP="00BD717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D7173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</w:tc>
      </w:tr>
    </w:tbl>
    <w:p w:rsidR="002E4BBA" w:rsidRPr="00BD7173" w:rsidRDefault="002E4BBA" w:rsidP="00BD7173">
      <w:pPr>
        <w:numPr>
          <w:ilvl w:val="0"/>
          <w:numId w:val="4"/>
        </w:numPr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發掘申請書審查作業流程說明</w:t>
      </w:r>
    </w:p>
    <w:p w:rsidR="002E4BBA" w:rsidRPr="00BD7173" w:rsidRDefault="002E4BBA" w:rsidP="00BD7173">
      <w:pPr>
        <w:numPr>
          <w:ilvl w:val="0"/>
          <w:numId w:val="1"/>
        </w:numPr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法令依據</w:t>
      </w:r>
    </w:p>
    <w:p w:rsidR="002E4BBA" w:rsidRPr="00BD7173" w:rsidRDefault="002E4BBA" w:rsidP="00BD7173">
      <w:pPr>
        <w:numPr>
          <w:ilvl w:val="0"/>
          <w:numId w:val="2"/>
        </w:numPr>
        <w:adjustRightInd w:val="0"/>
        <w:snapToGrid w:val="0"/>
        <w:spacing w:line="240" w:lineRule="atLeast"/>
        <w:ind w:left="964" w:hanging="482"/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遺址監管保護辦法第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7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、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8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條規定。</w:t>
      </w:r>
    </w:p>
    <w:p w:rsidR="002E4BBA" w:rsidRPr="00BD7173" w:rsidRDefault="002E4BBA" w:rsidP="00BD7173">
      <w:pPr>
        <w:numPr>
          <w:ilvl w:val="0"/>
          <w:numId w:val="2"/>
        </w:numPr>
        <w:adjustRightInd w:val="0"/>
        <w:snapToGrid w:val="0"/>
        <w:spacing w:line="240" w:lineRule="atLeast"/>
        <w:ind w:left="964" w:hanging="482"/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遺址發掘資格條件審查辦法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(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全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)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。</w:t>
      </w:r>
    </w:p>
    <w:p w:rsidR="002E4BBA" w:rsidRPr="00BD7173" w:rsidRDefault="002E4BBA" w:rsidP="00BD7173">
      <w:pPr>
        <w:numPr>
          <w:ilvl w:val="0"/>
          <w:numId w:val="1"/>
        </w:numPr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作業流程</w:t>
      </w:r>
    </w:p>
    <w:p w:rsidR="002E4BBA" w:rsidRPr="00BD7173" w:rsidRDefault="002E4BBA" w:rsidP="00BD7173">
      <w:pPr>
        <w:numPr>
          <w:ilvl w:val="0"/>
          <w:numId w:val="5"/>
        </w:numPr>
        <w:adjustRightInd w:val="0"/>
        <w:snapToGrid w:val="0"/>
        <w:spacing w:line="240" w:lineRule="atLeast"/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檢送發掘申請書：</w:t>
      </w:r>
    </w:p>
    <w:p w:rsidR="002E4BBA" w:rsidRPr="00BD7173" w:rsidRDefault="002E4BBA" w:rsidP="00BD7173">
      <w:pPr>
        <w:adjustRightInd w:val="0"/>
        <w:snapToGrid w:val="0"/>
        <w:spacing w:line="240" w:lineRule="atLeast"/>
        <w:ind w:left="1418"/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 xml:space="preserve">    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所有符合遺址發掘資格條件審查辦法第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2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條規定之發掘案行為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(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遺址發掘調查、試掘及探勘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)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，均請開發單位依據遺址發掘資格條件審查辦法第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6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條規定，檢送發掘申請書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乙式</w:t>
      </w:r>
      <w:r w:rsidRPr="00BD7173">
        <w:rPr>
          <w:rFonts w:ascii="標楷體" w:eastAsia="標楷體" w:hAnsi="標楷體" w:cs="新細明體"/>
          <w:b/>
          <w:color w:val="333333"/>
          <w:sz w:val="28"/>
          <w:szCs w:val="28"/>
        </w:rPr>
        <w:t>15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份</w:t>
      </w:r>
      <w:r w:rsidRPr="00BD7173">
        <w:rPr>
          <w:rFonts w:ascii="標楷體" w:eastAsia="標楷體" w:hAnsi="標楷體" w:cs="新細明體"/>
          <w:b/>
          <w:color w:val="333333"/>
          <w:sz w:val="28"/>
          <w:szCs w:val="28"/>
        </w:rPr>
        <w:t>(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含</w:t>
      </w:r>
      <w:r w:rsidRPr="00BD7173">
        <w:rPr>
          <w:rFonts w:ascii="標楷體" w:eastAsia="標楷體" w:hAnsi="標楷體" w:cs="新細明體"/>
          <w:b/>
          <w:color w:val="333333"/>
          <w:sz w:val="28"/>
          <w:szCs w:val="28"/>
        </w:rPr>
        <w:t>1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份可讀寫電子檔光碟</w:t>
      </w:r>
      <w:r w:rsidRPr="00BD7173">
        <w:rPr>
          <w:rFonts w:ascii="標楷體" w:eastAsia="標楷體" w:hAnsi="標楷體" w:cs="新細明體"/>
          <w:b/>
          <w:color w:val="333333"/>
          <w:sz w:val="28"/>
          <w:szCs w:val="28"/>
        </w:rPr>
        <w:t>)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於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規定期限內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（遺址發掘資格條件審查辦法第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7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條規定</w:t>
      </w:r>
      <w:r w:rsidRPr="00BD7173">
        <w:rPr>
          <w:rFonts w:ascii="新細明體" w:hAnsi="新細明體" w:cs="新細明體" w:hint="eastAsia"/>
          <w:color w:val="333333"/>
          <w:sz w:val="28"/>
          <w:szCs w:val="28"/>
        </w:rPr>
        <w:t>：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前條發掘計畫書應於發掘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前二個月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提出，如因搶救遺址之緊急需要，並經主管機關同意者，得由申請人先行發掘，並於</w:t>
      </w:r>
      <w:r w:rsidRPr="00BD7173">
        <w:rPr>
          <w:rFonts w:ascii="標楷體" w:eastAsia="標楷體" w:hAnsi="標楷體" w:cs="新細明體" w:hint="eastAsia"/>
          <w:b/>
          <w:color w:val="333333"/>
          <w:sz w:val="28"/>
          <w:szCs w:val="28"/>
        </w:rPr>
        <w:t>開始發掘後一個月內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補提申請）函送本局審議及核定。</w:t>
      </w:r>
    </w:p>
    <w:p w:rsidR="002E4BBA" w:rsidRPr="00BD7173" w:rsidRDefault="002E4BBA" w:rsidP="00BD7173">
      <w:pPr>
        <w:numPr>
          <w:ilvl w:val="0"/>
          <w:numId w:val="5"/>
        </w:numPr>
        <w:adjustRightInd w:val="0"/>
        <w:snapToGrid w:val="0"/>
        <w:spacing w:line="240" w:lineRule="atLeast"/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發掘申請書審議及核定：</w:t>
      </w:r>
    </w:p>
    <w:p w:rsidR="002E4BBA" w:rsidRDefault="002E4BBA" w:rsidP="00BD7173">
      <w:pPr>
        <w:numPr>
          <w:ilvl w:val="0"/>
          <w:numId w:val="3"/>
        </w:numPr>
        <w:adjustRightInd w:val="0"/>
        <w:snapToGrid w:val="0"/>
        <w:spacing w:line="240" w:lineRule="atLeast"/>
        <w:ind w:left="1922" w:hanging="482"/>
        <w:rPr>
          <w:rFonts w:ascii="標楷體" w:eastAsia="標楷體" w:hAnsi="標楷體" w:cs="新細明體"/>
          <w:color w:val="333333"/>
          <w:sz w:val="28"/>
          <w:szCs w:val="28"/>
        </w:rPr>
      </w:pP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依據遺址發掘資格條件審查辦法第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3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條規定，本局召開遺址審議委員會，請審議委員審議及核定。</w:t>
      </w:r>
    </w:p>
    <w:p w:rsidR="002E4BBA" w:rsidRPr="00BD7173" w:rsidRDefault="002E4BBA" w:rsidP="00BD7173">
      <w:pPr>
        <w:numPr>
          <w:ilvl w:val="0"/>
          <w:numId w:val="3"/>
        </w:numPr>
        <w:adjustRightInd w:val="0"/>
        <w:snapToGrid w:val="0"/>
        <w:spacing w:line="240" w:lineRule="atLeast"/>
        <w:ind w:left="1922" w:hanging="482"/>
        <w:rPr>
          <w:rFonts w:ascii="標楷體" w:eastAsia="標楷體" w:hAnsi="標楷體" w:cs="新細明體"/>
          <w:color w:val="333333"/>
          <w:sz w:val="28"/>
          <w:szCs w:val="28"/>
        </w:rPr>
      </w:pPr>
      <w:bookmarkStart w:id="0" w:name="_GoBack"/>
      <w:bookmarkEnd w:id="0"/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為利遺址評估及後續採取措施之時效，遇有緊急之遺址發掘申請案件，仍依據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100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年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6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月</w:t>
      </w:r>
      <w:r w:rsidRPr="00BD7173">
        <w:rPr>
          <w:rFonts w:ascii="標楷體" w:eastAsia="標楷體" w:hAnsi="標楷體" w:cs="新細明體"/>
          <w:color w:val="333333"/>
          <w:sz w:val="28"/>
          <w:szCs w:val="28"/>
        </w:rPr>
        <w:t>28</w:t>
      </w:r>
      <w:r w:rsidRPr="00BD7173">
        <w:rPr>
          <w:rFonts w:ascii="標楷體" w:eastAsia="標楷體" w:hAnsi="標楷體" w:cs="新細明體" w:hint="eastAsia"/>
          <w:color w:val="333333"/>
          <w:sz w:val="28"/>
          <w:szCs w:val="28"/>
        </w:rPr>
        <w:t>日遺址文化資審議委員會決議，授權小組先行審議後，再提大會審議；又，如需辦理現勘進行遺址價值及內涵評估，現勘委員人數亦比照辦理。</w:t>
      </w:r>
    </w:p>
    <w:sectPr w:rsidR="002E4BBA" w:rsidRPr="00BD7173" w:rsidSect="00CA3C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40124"/>
    <w:multiLevelType w:val="hybridMultilevel"/>
    <w:tmpl w:val="CA34A7C6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">
    <w:nsid w:val="4FB0471B"/>
    <w:multiLevelType w:val="hybridMultilevel"/>
    <w:tmpl w:val="1BB8D2B0"/>
    <w:lvl w:ilvl="0" w:tplc="1DDA95B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70611444"/>
    <w:multiLevelType w:val="hybridMultilevel"/>
    <w:tmpl w:val="FD6E1AAA"/>
    <w:lvl w:ilvl="0" w:tplc="B632250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72E17DB5"/>
    <w:multiLevelType w:val="hybridMultilevel"/>
    <w:tmpl w:val="1BB8D2B0"/>
    <w:lvl w:ilvl="0" w:tplc="1DDA95B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73DD2CB0"/>
    <w:multiLevelType w:val="hybridMultilevel"/>
    <w:tmpl w:val="35DCC8C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173"/>
    <w:rsid w:val="000E39EB"/>
    <w:rsid w:val="00171F43"/>
    <w:rsid w:val="002E4BBA"/>
    <w:rsid w:val="00822DFA"/>
    <w:rsid w:val="00A43894"/>
    <w:rsid w:val="00BC2C13"/>
    <w:rsid w:val="00BC6EDD"/>
    <w:rsid w:val="00BD7173"/>
    <w:rsid w:val="00CA3C2A"/>
    <w:rsid w:val="00CC4C63"/>
    <w:rsid w:val="00D85AA4"/>
    <w:rsid w:val="00DE69AD"/>
    <w:rsid w:val="00EA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2A"/>
    <w:pPr>
      <w:widowControl w:val="0"/>
    </w:pPr>
    <w:rPr>
      <w:color w:val="000000"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134</Words>
  <Characters>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臺中市遺址監管做法列表</dc:title>
  <dc:subject/>
  <dc:creator>JOYCE</dc:creator>
  <cp:keywords/>
  <dc:description/>
  <cp:lastModifiedBy>user1</cp:lastModifiedBy>
  <cp:revision>2</cp:revision>
  <dcterms:created xsi:type="dcterms:W3CDTF">2014-02-06T09:32:00Z</dcterms:created>
  <dcterms:modified xsi:type="dcterms:W3CDTF">2014-02-06T09:32:00Z</dcterms:modified>
</cp:coreProperties>
</file>